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8FA" w:rsidRPr="003169FE" w:rsidRDefault="008D76DE" w:rsidP="0006057F">
      <w:pPr>
        <w:pStyle w:val="Heading1"/>
        <w:rPr>
          <w:color w:val="003A63"/>
        </w:rPr>
      </w:pPr>
      <w:r>
        <w:rPr>
          <w:color w:val="003A63"/>
        </w:rPr>
        <w:t>IQN Admin Configuration Checklist</w:t>
      </w:r>
    </w:p>
    <w:p w:rsidR="00B67C38" w:rsidRDefault="008D76DE" w:rsidP="008D76DE">
      <w:r>
        <w:t>Use this checklist to track your progress as you build out the Buyer and Supplier Organization hierarchy in IQNavigator.</w:t>
      </w:r>
    </w:p>
    <w:p w:rsidR="008D76DE" w:rsidRDefault="008D76DE" w:rsidP="008D76DE"/>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785"/>
        <w:gridCol w:w="4680"/>
        <w:gridCol w:w="1890"/>
      </w:tblGrid>
      <w:tr w:rsidR="008D76DE" w:rsidRPr="008D76DE" w:rsidTr="002A138D">
        <w:trPr>
          <w:tblHeader/>
        </w:trPr>
        <w:tc>
          <w:tcPr>
            <w:tcW w:w="2785" w:type="dxa"/>
            <w:shd w:val="clear" w:color="auto" w:fill="000080"/>
          </w:tcPr>
          <w:p w:rsidR="008D76DE" w:rsidRPr="008D76DE" w:rsidRDefault="008D76DE" w:rsidP="008D76DE">
            <w:r w:rsidRPr="008D76DE">
              <w:t>Step</w:t>
            </w:r>
          </w:p>
        </w:tc>
        <w:tc>
          <w:tcPr>
            <w:tcW w:w="4680" w:type="dxa"/>
            <w:shd w:val="clear" w:color="auto" w:fill="000080"/>
          </w:tcPr>
          <w:p w:rsidR="008D76DE" w:rsidRPr="008D76DE" w:rsidRDefault="008D76DE" w:rsidP="008D76DE">
            <w:r w:rsidRPr="008D76DE">
              <w:t>Comment/Tips/Steps</w:t>
            </w:r>
          </w:p>
        </w:tc>
        <w:tc>
          <w:tcPr>
            <w:tcW w:w="1890" w:type="dxa"/>
            <w:shd w:val="clear" w:color="auto" w:fill="000080"/>
          </w:tcPr>
          <w:p w:rsidR="008D76DE" w:rsidRPr="008D76DE" w:rsidRDefault="008D76DE" w:rsidP="00742176">
            <w:pPr>
              <w:jc w:val="center"/>
            </w:pPr>
            <w:r w:rsidRPr="008D76DE">
              <w:t>Completed</w:t>
            </w:r>
          </w:p>
        </w:tc>
      </w:tr>
      <w:tr w:rsidR="008D76DE" w:rsidRPr="008D76DE" w:rsidTr="002A138D">
        <w:tc>
          <w:tcPr>
            <w:tcW w:w="2785" w:type="dxa"/>
          </w:tcPr>
          <w:p w:rsidR="008D76DE" w:rsidRPr="008D76DE" w:rsidRDefault="008D76DE" w:rsidP="008D76DE">
            <w:r w:rsidRPr="008D76DE">
              <w:t>Create Enterprise Org</w:t>
            </w:r>
          </w:p>
        </w:tc>
        <w:tc>
          <w:tcPr>
            <w:tcW w:w="4680" w:type="dxa"/>
          </w:tcPr>
          <w:p w:rsidR="008D76DE" w:rsidRPr="008D76DE" w:rsidRDefault="008D76DE" w:rsidP="008D76DE">
            <w:r w:rsidRPr="008D76DE">
              <w:t>Ensure “FO Time Entry” is correct</w:t>
            </w:r>
          </w:p>
          <w:p w:rsidR="008D76DE" w:rsidRPr="008D76DE" w:rsidRDefault="008D76DE" w:rsidP="008D76DE">
            <w:r w:rsidRPr="008D76DE">
              <w:t>Ensure “Don’t Allow Time Entry prior to” setting is correct</w:t>
            </w:r>
          </w:p>
        </w:tc>
        <w:tc>
          <w:tcPr>
            <w:tcW w:w="1890" w:type="dxa"/>
          </w:tcPr>
          <w:p w:rsidR="008D76DE" w:rsidRPr="008D76DE" w:rsidRDefault="008D76DE" w:rsidP="00742176">
            <w:pPr>
              <w:jc w:val="center"/>
            </w:pPr>
            <w:r w:rsidRPr="008D76DE">
              <w:drawing>
                <wp:inline distT="0" distB="0" distL="0" distR="0" wp14:anchorId="739799E4" wp14:editId="19F7B684">
                  <wp:extent cx="188153" cy="209550"/>
                  <wp:effectExtent l="0" t="0" r="2540" b="0"/>
                  <wp:docPr id="151" name="Picture 151" descr="http://pptcrafter.files.wordpress.com/2012/03/color-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ptcrafter.files.wordpress.com/2012/03/color-che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009" cy="214958"/>
                          </a:xfrm>
                          <a:prstGeom prst="rect">
                            <a:avLst/>
                          </a:prstGeom>
                          <a:noFill/>
                          <a:ln>
                            <a:noFill/>
                          </a:ln>
                        </pic:spPr>
                      </pic:pic>
                    </a:graphicData>
                  </a:graphic>
                </wp:inline>
              </w:drawing>
            </w:r>
          </w:p>
        </w:tc>
      </w:tr>
      <w:tr w:rsidR="008D76DE" w:rsidRPr="008D76DE" w:rsidTr="002A138D">
        <w:tc>
          <w:tcPr>
            <w:tcW w:w="2785" w:type="dxa"/>
          </w:tcPr>
          <w:p w:rsidR="008D76DE" w:rsidRPr="008D76DE" w:rsidRDefault="008D76DE" w:rsidP="008D76DE">
            <w:r w:rsidRPr="008D76DE">
              <w:t>Create Business Rules</w:t>
            </w:r>
          </w:p>
        </w:tc>
        <w:tc>
          <w:tcPr>
            <w:tcW w:w="4680" w:type="dxa"/>
          </w:tcPr>
          <w:p w:rsidR="008D76DE" w:rsidRPr="008D76DE" w:rsidRDefault="008D76DE" w:rsidP="008D76DE">
            <w:r w:rsidRPr="008D76DE">
              <w:t>Best practice for Enterprise org to have the same settings as the US org</w:t>
            </w:r>
          </w:p>
        </w:tc>
        <w:tc>
          <w:tcPr>
            <w:tcW w:w="1890" w:type="dxa"/>
          </w:tcPr>
          <w:p w:rsidR="008D76DE" w:rsidRPr="008D76DE" w:rsidRDefault="008D76DE" w:rsidP="00742176">
            <w:pPr>
              <w:jc w:val="center"/>
            </w:pPr>
          </w:p>
        </w:tc>
      </w:tr>
      <w:tr w:rsidR="008D76DE" w:rsidRPr="008D76DE" w:rsidTr="002A138D">
        <w:tc>
          <w:tcPr>
            <w:tcW w:w="2785" w:type="dxa"/>
          </w:tcPr>
          <w:p w:rsidR="008D76DE" w:rsidRPr="008D76DE" w:rsidRDefault="008D76DE" w:rsidP="008D76DE">
            <w:r w:rsidRPr="008D76DE">
              <w:t>Create Buyer Org</w:t>
            </w:r>
          </w:p>
          <w:p w:rsidR="008D76DE" w:rsidRPr="008D76DE" w:rsidRDefault="008D76DE" w:rsidP="008D76DE">
            <w:r w:rsidRPr="008D76DE">
              <w:t>(Child of Enterprise Org)</w:t>
            </w:r>
          </w:p>
        </w:tc>
        <w:tc>
          <w:tcPr>
            <w:tcW w:w="4680" w:type="dxa"/>
          </w:tcPr>
          <w:p w:rsidR="008D76DE" w:rsidRPr="008D76DE" w:rsidRDefault="008D76DE" w:rsidP="008D76DE"/>
        </w:tc>
        <w:tc>
          <w:tcPr>
            <w:tcW w:w="1890" w:type="dxa"/>
          </w:tcPr>
          <w:p w:rsidR="008D76DE" w:rsidRPr="008D76DE" w:rsidRDefault="008D76DE" w:rsidP="00742176">
            <w:pPr>
              <w:jc w:val="center"/>
            </w:pPr>
          </w:p>
        </w:tc>
      </w:tr>
      <w:tr w:rsidR="008D76DE" w:rsidRPr="008D76DE" w:rsidTr="002A138D">
        <w:tc>
          <w:tcPr>
            <w:tcW w:w="2785" w:type="dxa"/>
          </w:tcPr>
          <w:p w:rsidR="008D76DE" w:rsidRPr="008D76DE" w:rsidRDefault="008D76DE" w:rsidP="008D76DE">
            <w:r w:rsidRPr="008D76DE">
              <w:t>Create Business Rules</w:t>
            </w:r>
          </w:p>
        </w:tc>
        <w:tc>
          <w:tcPr>
            <w:tcW w:w="4680" w:type="dxa"/>
          </w:tcPr>
          <w:p w:rsidR="008D76DE" w:rsidRPr="008D76DE" w:rsidRDefault="008D76DE" w:rsidP="008D76DE">
            <w:r w:rsidRPr="008D76DE">
              <w:t>Best practice for Enterprise org to have the same settings as the US org</w:t>
            </w:r>
          </w:p>
        </w:tc>
        <w:tc>
          <w:tcPr>
            <w:tcW w:w="1890" w:type="dxa"/>
          </w:tcPr>
          <w:p w:rsidR="008D76DE" w:rsidRPr="008D76DE" w:rsidRDefault="008D76DE" w:rsidP="00742176">
            <w:pPr>
              <w:jc w:val="center"/>
            </w:pPr>
          </w:p>
        </w:tc>
      </w:tr>
      <w:tr w:rsidR="008D76DE" w:rsidRPr="008D76DE" w:rsidTr="002A138D">
        <w:tc>
          <w:tcPr>
            <w:tcW w:w="2785" w:type="dxa"/>
          </w:tcPr>
          <w:p w:rsidR="008D76DE" w:rsidRPr="008D76DE" w:rsidRDefault="008D76DE" w:rsidP="008D76DE">
            <w:r w:rsidRPr="008D76DE">
              <w:t>Execute MSA</w:t>
            </w:r>
          </w:p>
        </w:tc>
        <w:tc>
          <w:tcPr>
            <w:tcW w:w="4680" w:type="dxa"/>
          </w:tcPr>
          <w:p w:rsidR="008D76DE" w:rsidRPr="008D76DE" w:rsidRDefault="008D76DE" w:rsidP="008D76DE"/>
        </w:tc>
        <w:tc>
          <w:tcPr>
            <w:tcW w:w="1890" w:type="dxa"/>
          </w:tcPr>
          <w:p w:rsidR="008D76DE" w:rsidRPr="008D76DE" w:rsidRDefault="008D76DE" w:rsidP="00742176">
            <w:pPr>
              <w:jc w:val="center"/>
            </w:pPr>
          </w:p>
        </w:tc>
      </w:tr>
      <w:tr w:rsidR="008D76DE" w:rsidRPr="008D76DE" w:rsidTr="002A138D">
        <w:tc>
          <w:tcPr>
            <w:tcW w:w="2785" w:type="dxa"/>
          </w:tcPr>
          <w:p w:rsidR="008D76DE" w:rsidRPr="008D76DE" w:rsidRDefault="008D76DE" w:rsidP="008D76DE">
            <w:r w:rsidRPr="008D76DE">
              <w:t>Execute BSOW</w:t>
            </w:r>
          </w:p>
        </w:tc>
        <w:tc>
          <w:tcPr>
            <w:tcW w:w="4680" w:type="dxa"/>
          </w:tcPr>
          <w:p w:rsidR="008D76DE" w:rsidRPr="008D76DE" w:rsidRDefault="008D76DE" w:rsidP="008D76DE">
            <w:r w:rsidRPr="008D76DE">
              <w:t>Transaction fees need to be correct</w:t>
            </w:r>
          </w:p>
          <w:p w:rsidR="00742176" w:rsidRDefault="008D76DE" w:rsidP="008D76DE">
            <w:r w:rsidRPr="00742176">
              <w:rPr>
                <w:b/>
              </w:rPr>
              <w:t>Note:</w:t>
            </w:r>
            <w:r w:rsidRPr="008D76DE">
              <w:t xml:space="preserve"> If you create a new BSOW, the contract template is deleted so a new one has to be created again. </w:t>
            </w:r>
          </w:p>
          <w:p w:rsidR="008D76DE" w:rsidRPr="008D76DE" w:rsidRDefault="008D76DE" w:rsidP="00742176">
            <w:r w:rsidRPr="00742176">
              <w:rPr>
                <w:b/>
              </w:rPr>
              <w:t>Tip</w:t>
            </w:r>
            <w:r w:rsidR="00742176" w:rsidRPr="00742176">
              <w:rPr>
                <w:b/>
              </w:rPr>
              <w:t>:</w:t>
            </w:r>
            <w:r w:rsidR="00742176">
              <w:t xml:space="preserve"> </w:t>
            </w:r>
            <w:r w:rsidRPr="008D76DE">
              <w:t>Take a screenshot of the contract template before you execute the new BSOW. SSOWs must be re-executed once the BSOW has been updated.</w:t>
            </w:r>
          </w:p>
        </w:tc>
        <w:tc>
          <w:tcPr>
            <w:tcW w:w="1890" w:type="dxa"/>
          </w:tcPr>
          <w:p w:rsidR="008D76DE" w:rsidRPr="008D76DE" w:rsidRDefault="008D76DE" w:rsidP="00742176">
            <w:pPr>
              <w:jc w:val="center"/>
            </w:pPr>
          </w:p>
        </w:tc>
      </w:tr>
      <w:tr w:rsidR="008D76DE" w:rsidRPr="008D76DE" w:rsidTr="002A138D">
        <w:tc>
          <w:tcPr>
            <w:tcW w:w="2785" w:type="dxa"/>
          </w:tcPr>
          <w:p w:rsidR="008D76DE" w:rsidRPr="008D76DE" w:rsidRDefault="008D76DE" w:rsidP="008D76DE">
            <w:r w:rsidRPr="008D76DE">
              <w:t>Create Supplier Parent</w:t>
            </w:r>
          </w:p>
        </w:tc>
        <w:tc>
          <w:tcPr>
            <w:tcW w:w="4680" w:type="dxa"/>
          </w:tcPr>
          <w:p w:rsidR="008D76DE" w:rsidRPr="008D76DE" w:rsidRDefault="008D76DE" w:rsidP="008D76DE"/>
        </w:tc>
        <w:tc>
          <w:tcPr>
            <w:tcW w:w="1890" w:type="dxa"/>
          </w:tcPr>
          <w:p w:rsidR="008D76DE" w:rsidRPr="008D76DE" w:rsidRDefault="008D76DE" w:rsidP="00742176">
            <w:pPr>
              <w:jc w:val="center"/>
            </w:pPr>
          </w:p>
        </w:tc>
      </w:tr>
      <w:tr w:rsidR="008D76DE" w:rsidRPr="008D76DE" w:rsidTr="002A138D">
        <w:tc>
          <w:tcPr>
            <w:tcW w:w="2785" w:type="dxa"/>
          </w:tcPr>
          <w:p w:rsidR="008D76DE" w:rsidRPr="008D76DE" w:rsidRDefault="008D76DE" w:rsidP="008D76DE">
            <w:r w:rsidRPr="008D76DE">
              <w:t>Create Business Rules for Supplier Parent</w:t>
            </w:r>
          </w:p>
        </w:tc>
        <w:tc>
          <w:tcPr>
            <w:tcW w:w="4680" w:type="dxa"/>
          </w:tcPr>
          <w:p w:rsidR="008D76DE" w:rsidRPr="008D76DE" w:rsidRDefault="008D76DE" w:rsidP="008D76DE">
            <w:r w:rsidRPr="008D76DE">
              <w:t>Best practice for Supplier Parent org to have the same settings as the actual supplier orgs (child)</w:t>
            </w:r>
          </w:p>
        </w:tc>
        <w:tc>
          <w:tcPr>
            <w:tcW w:w="1890" w:type="dxa"/>
          </w:tcPr>
          <w:p w:rsidR="008D76DE" w:rsidRPr="008D76DE" w:rsidRDefault="008D76DE" w:rsidP="00742176">
            <w:pPr>
              <w:jc w:val="center"/>
            </w:pPr>
          </w:p>
        </w:tc>
      </w:tr>
      <w:tr w:rsidR="008D76DE" w:rsidRPr="008D76DE" w:rsidTr="002A138D">
        <w:tc>
          <w:tcPr>
            <w:tcW w:w="2785" w:type="dxa"/>
          </w:tcPr>
          <w:p w:rsidR="008D76DE" w:rsidRPr="008D76DE" w:rsidRDefault="008D76DE" w:rsidP="008D76DE">
            <w:r w:rsidRPr="008D76DE">
              <w:t>Create MSA for Supplier Parent</w:t>
            </w:r>
          </w:p>
        </w:tc>
        <w:tc>
          <w:tcPr>
            <w:tcW w:w="4680" w:type="dxa"/>
          </w:tcPr>
          <w:p w:rsidR="008D76DE" w:rsidRPr="008D76DE" w:rsidRDefault="008D76DE" w:rsidP="008D76DE"/>
        </w:tc>
        <w:tc>
          <w:tcPr>
            <w:tcW w:w="1890" w:type="dxa"/>
          </w:tcPr>
          <w:p w:rsidR="008D76DE" w:rsidRPr="008D76DE" w:rsidRDefault="008D76DE" w:rsidP="00742176">
            <w:pPr>
              <w:jc w:val="center"/>
            </w:pPr>
          </w:p>
        </w:tc>
      </w:tr>
      <w:tr w:rsidR="008D76DE" w:rsidRPr="008D76DE" w:rsidTr="002A138D">
        <w:tc>
          <w:tcPr>
            <w:tcW w:w="2785" w:type="dxa"/>
          </w:tcPr>
          <w:p w:rsidR="008D76DE" w:rsidRPr="008D76DE" w:rsidRDefault="008D76DE" w:rsidP="008D76DE">
            <w:r w:rsidRPr="008D76DE">
              <w:t xml:space="preserve">Create Supplier Org </w:t>
            </w:r>
          </w:p>
          <w:p w:rsidR="008D76DE" w:rsidRPr="008D76DE" w:rsidRDefault="008D76DE" w:rsidP="008D76DE">
            <w:r w:rsidRPr="008D76DE">
              <w:t>(Child of Supplier Parent)</w:t>
            </w:r>
          </w:p>
        </w:tc>
        <w:tc>
          <w:tcPr>
            <w:tcW w:w="4680" w:type="dxa"/>
          </w:tcPr>
          <w:p w:rsidR="008D76DE" w:rsidRPr="008D76DE" w:rsidRDefault="008D76DE" w:rsidP="008D76DE">
            <w:r w:rsidRPr="008D76DE">
              <w:t>Create a SAR user for each supplier org configured with the following roles:</w:t>
            </w:r>
          </w:p>
          <w:p w:rsidR="008D76DE" w:rsidRPr="008D76DE" w:rsidRDefault="00742176" w:rsidP="008D76DE">
            <w:r>
              <w:t xml:space="preserve">• </w:t>
            </w:r>
            <w:r w:rsidR="008D76DE" w:rsidRPr="008D76DE">
              <w:t>Proxy</w:t>
            </w:r>
          </w:p>
          <w:p w:rsidR="008D76DE" w:rsidRPr="008D76DE" w:rsidRDefault="00742176" w:rsidP="008D76DE">
            <w:r>
              <w:t xml:space="preserve">• </w:t>
            </w:r>
            <w:r w:rsidR="008D76DE" w:rsidRPr="008D76DE">
              <w:t>Supplier Account Representative</w:t>
            </w:r>
          </w:p>
          <w:p w:rsidR="008D76DE" w:rsidRPr="008D76DE" w:rsidRDefault="00742176" w:rsidP="008D76DE">
            <w:r>
              <w:t xml:space="preserve">• </w:t>
            </w:r>
            <w:r w:rsidR="008D76DE" w:rsidRPr="008D76DE">
              <w:t>Supplier Agent</w:t>
            </w:r>
          </w:p>
          <w:p w:rsidR="008D76DE" w:rsidRPr="008D76DE" w:rsidRDefault="00742176" w:rsidP="008D76DE">
            <w:r>
              <w:t xml:space="preserve">• </w:t>
            </w:r>
            <w:r w:rsidR="008D76DE" w:rsidRPr="008D76DE">
              <w:t>Supplier Firm Admin</w:t>
            </w:r>
          </w:p>
          <w:p w:rsidR="008D76DE" w:rsidRPr="008D76DE" w:rsidRDefault="00742176" w:rsidP="008D76DE">
            <w:r>
              <w:t xml:space="preserve">• </w:t>
            </w:r>
            <w:r w:rsidR="008D76DE" w:rsidRPr="008D76DE">
              <w:t>Supplier Manager</w:t>
            </w:r>
          </w:p>
          <w:p w:rsidR="008D76DE" w:rsidRPr="008D76DE" w:rsidRDefault="008D76DE" w:rsidP="008D76DE">
            <w:r w:rsidRPr="008D76DE">
              <w:lastRenderedPageBreak/>
              <w:t xml:space="preserve">Also </w:t>
            </w:r>
            <w:r w:rsidRPr="00742176">
              <w:rPr>
                <w:b/>
              </w:rPr>
              <w:t>Alternate User Interface</w:t>
            </w:r>
            <w:r w:rsidRPr="008D76DE">
              <w:t xml:space="preserve"> must be set to “No”</w:t>
            </w:r>
          </w:p>
        </w:tc>
        <w:tc>
          <w:tcPr>
            <w:tcW w:w="1890" w:type="dxa"/>
          </w:tcPr>
          <w:p w:rsidR="008D76DE" w:rsidRPr="008D76DE" w:rsidRDefault="008D76DE" w:rsidP="00742176">
            <w:pPr>
              <w:jc w:val="center"/>
            </w:pPr>
          </w:p>
        </w:tc>
      </w:tr>
      <w:tr w:rsidR="008D76DE" w:rsidRPr="008D76DE" w:rsidTr="002A138D">
        <w:tc>
          <w:tcPr>
            <w:tcW w:w="2785" w:type="dxa"/>
          </w:tcPr>
          <w:p w:rsidR="008D76DE" w:rsidRPr="008D76DE" w:rsidRDefault="008D76DE" w:rsidP="008D76DE">
            <w:r w:rsidRPr="008D76DE">
              <w:t>Create Business Rules for Supplier Org</w:t>
            </w:r>
          </w:p>
        </w:tc>
        <w:tc>
          <w:tcPr>
            <w:tcW w:w="4680" w:type="dxa"/>
          </w:tcPr>
          <w:p w:rsidR="008D76DE" w:rsidRPr="008D76DE" w:rsidRDefault="008D76DE" w:rsidP="008D76DE"/>
        </w:tc>
        <w:tc>
          <w:tcPr>
            <w:tcW w:w="1890" w:type="dxa"/>
          </w:tcPr>
          <w:p w:rsidR="008D76DE" w:rsidRPr="008D76DE" w:rsidRDefault="008D76DE" w:rsidP="00742176">
            <w:pPr>
              <w:jc w:val="center"/>
            </w:pPr>
          </w:p>
        </w:tc>
      </w:tr>
      <w:tr w:rsidR="008D76DE" w:rsidRPr="008D76DE" w:rsidTr="002A138D">
        <w:tc>
          <w:tcPr>
            <w:tcW w:w="2785" w:type="dxa"/>
          </w:tcPr>
          <w:p w:rsidR="008D76DE" w:rsidRPr="008D76DE" w:rsidRDefault="008D76DE" w:rsidP="008D76DE">
            <w:r w:rsidRPr="008D76DE">
              <w:t>Create MSA for Supplier Org</w:t>
            </w:r>
          </w:p>
        </w:tc>
        <w:tc>
          <w:tcPr>
            <w:tcW w:w="4680" w:type="dxa"/>
          </w:tcPr>
          <w:p w:rsidR="008D76DE" w:rsidRPr="008D76DE" w:rsidRDefault="008D76DE" w:rsidP="008D76DE"/>
        </w:tc>
        <w:tc>
          <w:tcPr>
            <w:tcW w:w="1890" w:type="dxa"/>
          </w:tcPr>
          <w:p w:rsidR="008D76DE" w:rsidRPr="008D76DE" w:rsidRDefault="008D76DE" w:rsidP="00742176">
            <w:pPr>
              <w:jc w:val="center"/>
            </w:pPr>
          </w:p>
        </w:tc>
      </w:tr>
      <w:tr w:rsidR="008D76DE" w:rsidRPr="008D76DE" w:rsidTr="002A138D">
        <w:tc>
          <w:tcPr>
            <w:tcW w:w="2785" w:type="dxa"/>
          </w:tcPr>
          <w:p w:rsidR="008D76DE" w:rsidRPr="008D76DE" w:rsidRDefault="008D76DE" w:rsidP="008D76DE">
            <w:r w:rsidRPr="008D76DE">
              <w:t>Create SSOW for Supplier Org</w:t>
            </w:r>
          </w:p>
        </w:tc>
        <w:tc>
          <w:tcPr>
            <w:tcW w:w="4680" w:type="dxa"/>
          </w:tcPr>
          <w:p w:rsidR="008D76DE" w:rsidRPr="008D76DE" w:rsidRDefault="008D76DE" w:rsidP="008D76DE">
            <w:r w:rsidRPr="008D76DE">
              <w:t xml:space="preserve">Can create Contract Template before creating SSOW for supplier so info can be copied from SSOW template to actual </w:t>
            </w:r>
            <w:r w:rsidRPr="00742176">
              <w:t>SSOW for each new supplier org that is added.</w:t>
            </w:r>
          </w:p>
        </w:tc>
        <w:tc>
          <w:tcPr>
            <w:tcW w:w="1890" w:type="dxa"/>
          </w:tcPr>
          <w:p w:rsidR="008D76DE" w:rsidRPr="008D76DE" w:rsidRDefault="008D76DE" w:rsidP="00742176">
            <w:pPr>
              <w:jc w:val="center"/>
            </w:pPr>
          </w:p>
        </w:tc>
      </w:tr>
      <w:tr w:rsidR="008D76DE" w:rsidRPr="008D76DE" w:rsidTr="002A138D">
        <w:tc>
          <w:tcPr>
            <w:tcW w:w="2785" w:type="dxa"/>
          </w:tcPr>
          <w:p w:rsidR="008D76DE" w:rsidRPr="008D76DE" w:rsidRDefault="008D76DE" w:rsidP="008D76DE">
            <w:r w:rsidRPr="008D76DE">
              <w:t>Enable the new UI</w:t>
            </w:r>
          </w:p>
          <w:p w:rsidR="008D76DE" w:rsidRPr="008D76DE" w:rsidRDefault="008D76DE" w:rsidP="008D76DE"/>
        </w:tc>
        <w:tc>
          <w:tcPr>
            <w:tcW w:w="4680" w:type="dxa"/>
          </w:tcPr>
          <w:p w:rsidR="008D76DE" w:rsidRPr="008D76DE" w:rsidRDefault="008D76DE" w:rsidP="008D76DE">
            <w:r w:rsidRPr="008D76DE">
              <w:t>Steps:</w:t>
            </w:r>
          </w:p>
          <w:p w:rsidR="008D76DE" w:rsidRPr="008D76DE" w:rsidRDefault="00742176" w:rsidP="00742176">
            <w:r>
              <w:t xml:space="preserve">• </w:t>
            </w:r>
            <w:r w:rsidR="008D76DE" w:rsidRPr="008D76DE">
              <w:t>Click on your Enterprise Org</w:t>
            </w:r>
          </w:p>
          <w:p w:rsidR="008D76DE" w:rsidRPr="008D76DE" w:rsidRDefault="00742176" w:rsidP="00742176">
            <w:r>
              <w:t xml:space="preserve">• </w:t>
            </w:r>
            <w:r w:rsidR="008D76DE" w:rsidRPr="008D76DE">
              <w:t>Click on 'policies' configuration button</w:t>
            </w:r>
          </w:p>
          <w:p w:rsidR="008D76DE" w:rsidRPr="008D76DE" w:rsidRDefault="00742176" w:rsidP="00742176">
            <w:r>
              <w:t xml:space="preserve">• </w:t>
            </w:r>
            <w:r w:rsidR="008D76DE" w:rsidRPr="008D76DE">
              <w:t>Click 'add policy'</w:t>
            </w:r>
          </w:p>
          <w:p w:rsidR="008D76DE" w:rsidRPr="008D76DE" w:rsidRDefault="00742176" w:rsidP="00742176">
            <w:r>
              <w:t xml:space="preserve">• </w:t>
            </w:r>
            <w:r w:rsidR="008D76DE" w:rsidRPr="008D76DE">
              <w:t>Name:  New UI</w:t>
            </w:r>
          </w:p>
          <w:p w:rsidR="008D76DE" w:rsidRPr="008D76DE" w:rsidRDefault="00742176" w:rsidP="00742176">
            <w:r>
              <w:t xml:space="preserve">• </w:t>
            </w:r>
            <w:r w:rsidR="008D76DE" w:rsidRPr="008D76DE">
              <w:t>Type:  UserInterfacePolicy</w:t>
            </w:r>
          </w:p>
          <w:p w:rsidR="008D76DE" w:rsidRPr="008D76DE" w:rsidRDefault="00742176" w:rsidP="00742176">
            <w:r>
              <w:t xml:space="preserve">• </w:t>
            </w:r>
            <w:r w:rsidR="008D76DE" w:rsidRPr="008D76DE">
              <w:t>Click Create</w:t>
            </w:r>
          </w:p>
          <w:p w:rsidR="008D76DE" w:rsidRPr="008D76DE" w:rsidRDefault="00742176" w:rsidP="00742176">
            <w:r>
              <w:t xml:space="preserve">• </w:t>
            </w:r>
            <w:r w:rsidR="008D76DE" w:rsidRPr="008D76DE">
              <w:t>Set the following setting to Yes</w:t>
            </w:r>
          </w:p>
          <w:p w:rsidR="008D76DE" w:rsidRPr="008D76DE" w:rsidRDefault="008D76DE" w:rsidP="00742176">
            <w:pPr>
              <w:numPr>
                <w:ilvl w:val="0"/>
                <w:numId w:val="16"/>
              </w:numPr>
            </w:pPr>
            <w:r w:rsidRPr="008D76DE">
              <w:t>Default new users to the alternate UI?</w:t>
            </w:r>
          </w:p>
          <w:p w:rsidR="008D76DE" w:rsidRPr="008D76DE" w:rsidRDefault="008D76DE" w:rsidP="00742176">
            <w:pPr>
              <w:numPr>
                <w:ilvl w:val="0"/>
                <w:numId w:val="16"/>
              </w:numPr>
            </w:pPr>
            <w:r w:rsidRPr="008D76DE">
              <w:t>Allow users to be assigned to the alternate UI?</w:t>
            </w:r>
          </w:p>
          <w:p w:rsidR="008D76DE" w:rsidRPr="008D76DE" w:rsidRDefault="008D76DE" w:rsidP="00742176">
            <w:pPr>
              <w:numPr>
                <w:ilvl w:val="0"/>
                <w:numId w:val="16"/>
              </w:numPr>
            </w:pPr>
            <w:r w:rsidRPr="008D76DE">
              <w:t>Click Create</w:t>
            </w:r>
          </w:p>
        </w:tc>
        <w:tc>
          <w:tcPr>
            <w:tcW w:w="1890" w:type="dxa"/>
          </w:tcPr>
          <w:p w:rsidR="008D76DE" w:rsidRPr="008D76DE" w:rsidRDefault="008D76DE" w:rsidP="00742176">
            <w:pPr>
              <w:jc w:val="center"/>
            </w:pPr>
          </w:p>
        </w:tc>
      </w:tr>
      <w:tr w:rsidR="008D76DE" w:rsidRPr="008D76DE" w:rsidTr="002A138D">
        <w:trPr>
          <w:trHeight w:val="2762"/>
        </w:trPr>
        <w:tc>
          <w:tcPr>
            <w:tcW w:w="2785" w:type="dxa"/>
          </w:tcPr>
          <w:p w:rsidR="008D76DE" w:rsidRPr="008D76DE" w:rsidRDefault="008D76DE" w:rsidP="008D76DE">
            <w:r w:rsidRPr="008D76DE">
              <w:t>Requisition Set up</w:t>
            </w:r>
          </w:p>
        </w:tc>
        <w:tc>
          <w:tcPr>
            <w:tcW w:w="4680" w:type="dxa"/>
          </w:tcPr>
          <w:p w:rsidR="008D76DE" w:rsidRPr="008D76DE" w:rsidRDefault="008D76DE" w:rsidP="00742176">
            <w:pPr>
              <w:numPr>
                <w:ilvl w:val="0"/>
                <w:numId w:val="17"/>
              </w:numPr>
              <w:spacing w:before="0" w:after="0"/>
              <w:ind w:left="504"/>
            </w:pPr>
            <w:r w:rsidRPr="008D76DE">
              <w:t>Ensure the Job Requisitions section in the BFP is set up</w:t>
            </w:r>
          </w:p>
          <w:p w:rsidR="008D76DE" w:rsidRPr="008D76DE" w:rsidRDefault="008D76DE" w:rsidP="00742176">
            <w:pPr>
              <w:numPr>
                <w:ilvl w:val="0"/>
                <w:numId w:val="17"/>
              </w:numPr>
              <w:spacing w:before="0" w:after="0"/>
              <w:ind w:left="504"/>
            </w:pPr>
            <w:r w:rsidRPr="008D76DE">
              <w:t>Ensure the Rates section in the BFP is set up</w:t>
            </w:r>
          </w:p>
          <w:p w:rsidR="008D76DE" w:rsidRPr="008D76DE" w:rsidRDefault="008D76DE" w:rsidP="00742176">
            <w:pPr>
              <w:numPr>
                <w:ilvl w:val="0"/>
                <w:numId w:val="17"/>
              </w:numPr>
              <w:spacing w:before="0" w:after="0"/>
              <w:ind w:left="504"/>
            </w:pPr>
            <w:r w:rsidRPr="008D76DE">
              <w:t>Update Procurement Workflow settings</w:t>
            </w:r>
          </w:p>
          <w:p w:rsidR="008D76DE" w:rsidRPr="008D76DE" w:rsidRDefault="008D76DE" w:rsidP="00742176">
            <w:pPr>
              <w:numPr>
                <w:ilvl w:val="0"/>
                <w:numId w:val="17"/>
              </w:numPr>
              <w:spacing w:before="0" w:after="0"/>
              <w:ind w:left="504"/>
            </w:pPr>
            <w:r w:rsidRPr="008D76DE">
              <w:t>Configure CDFs</w:t>
            </w:r>
          </w:p>
          <w:p w:rsidR="008D76DE" w:rsidRPr="008D76DE" w:rsidRDefault="008D76DE" w:rsidP="008D76DE">
            <w:r w:rsidRPr="008D76DE">
              <w:t>Copy the Field Label name into the System Identifier field. If you do not want the default text “Please add comments to this field.” Select the type as Free form text then change it back to single text. CDFs should be configured at the enterprise level. Once configured ensure it is activated.</w:t>
            </w:r>
          </w:p>
          <w:p w:rsidR="008D76DE" w:rsidRPr="008D76DE" w:rsidRDefault="008D76DE" w:rsidP="00DC7126">
            <w:pPr>
              <w:numPr>
                <w:ilvl w:val="0"/>
                <w:numId w:val="13"/>
              </w:numPr>
              <w:spacing w:before="0" w:after="0"/>
              <w:ind w:left="504"/>
            </w:pPr>
            <w:r w:rsidRPr="008D76DE">
              <w:t>Create Requisition Layout</w:t>
            </w:r>
          </w:p>
          <w:p w:rsidR="008D76DE" w:rsidRPr="008D76DE" w:rsidRDefault="008D76DE" w:rsidP="00DC7126">
            <w:pPr>
              <w:numPr>
                <w:ilvl w:val="0"/>
                <w:numId w:val="13"/>
              </w:numPr>
              <w:spacing w:before="0" w:after="0"/>
              <w:ind w:left="504"/>
            </w:pPr>
            <w:r w:rsidRPr="008D76DE">
              <w:t>Create Assignment Layout</w:t>
            </w:r>
          </w:p>
          <w:p w:rsidR="008D76DE" w:rsidRPr="008D76DE" w:rsidRDefault="008D76DE" w:rsidP="008D76DE">
            <w:r w:rsidRPr="008D76DE">
              <w:t>Remove all sections first then start from scratch as this is easier to do than shifting fields around. Do not configure in Mozilla and save every few minutes so you don’t get timed out.</w:t>
            </w:r>
          </w:p>
          <w:p w:rsidR="008D76DE" w:rsidRPr="008D76DE" w:rsidRDefault="008D76DE" w:rsidP="008D76DE">
            <w:r w:rsidRPr="008D76DE">
              <w:t>Do not use the following fields –</w:t>
            </w:r>
          </w:p>
          <w:p w:rsidR="008D76DE" w:rsidRPr="008D76DE" w:rsidRDefault="008D76DE" w:rsidP="00DC7126">
            <w:pPr>
              <w:numPr>
                <w:ilvl w:val="0"/>
                <w:numId w:val="15"/>
              </w:numPr>
              <w:spacing w:before="0" w:after="0"/>
              <w:ind w:left="504"/>
            </w:pPr>
            <w:r w:rsidRPr="008D76DE">
              <w:lastRenderedPageBreak/>
              <w:t>Skills</w:t>
            </w:r>
          </w:p>
          <w:p w:rsidR="008D76DE" w:rsidRPr="008D76DE" w:rsidRDefault="008D76DE" w:rsidP="00DC7126">
            <w:pPr>
              <w:numPr>
                <w:ilvl w:val="0"/>
                <w:numId w:val="15"/>
              </w:numPr>
              <w:spacing w:before="0" w:after="0"/>
              <w:ind w:left="504"/>
            </w:pPr>
            <w:r w:rsidRPr="008D76DE">
              <w:t>Roles</w:t>
            </w:r>
          </w:p>
          <w:p w:rsidR="008D76DE" w:rsidRPr="008D76DE" w:rsidRDefault="008D76DE" w:rsidP="00DC7126">
            <w:pPr>
              <w:numPr>
                <w:ilvl w:val="0"/>
                <w:numId w:val="15"/>
              </w:numPr>
              <w:spacing w:before="0" w:after="0"/>
              <w:ind w:left="504"/>
            </w:pPr>
            <w:r w:rsidRPr="008D76DE">
              <w:t>Certification Credentials</w:t>
            </w:r>
          </w:p>
          <w:p w:rsidR="008D76DE" w:rsidRPr="008D76DE" w:rsidRDefault="008D76DE" w:rsidP="00DC7126">
            <w:pPr>
              <w:numPr>
                <w:ilvl w:val="0"/>
                <w:numId w:val="15"/>
              </w:numPr>
              <w:spacing w:before="0" w:after="0"/>
              <w:ind w:left="504"/>
            </w:pPr>
            <w:r w:rsidRPr="008D76DE">
              <w:t>Job Summary/Description – Spell Check</w:t>
            </w:r>
          </w:p>
          <w:p w:rsidR="008D76DE" w:rsidRPr="008D76DE" w:rsidRDefault="008D76DE" w:rsidP="00DC7126">
            <w:pPr>
              <w:numPr>
                <w:ilvl w:val="0"/>
                <w:numId w:val="15"/>
              </w:numPr>
              <w:spacing w:before="0" w:after="0"/>
              <w:ind w:left="504"/>
            </w:pPr>
            <w:r w:rsidRPr="008D76DE">
              <w:t>Time Zone</w:t>
            </w:r>
          </w:p>
          <w:p w:rsidR="008D76DE" w:rsidRPr="008D76DE" w:rsidRDefault="008D76DE" w:rsidP="00DC7126">
            <w:pPr>
              <w:numPr>
                <w:ilvl w:val="0"/>
                <w:numId w:val="15"/>
              </w:numPr>
              <w:spacing w:before="0" w:after="0"/>
              <w:ind w:left="504"/>
            </w:pPr>
            <w:r w:rsidRPr="008D76DE">
              <w:t>Shift</w:t>
            </w:r>
          </w:p>
          <w:p w:rsidR="008D76DE" w:rsidRPr="008D76DE" w:rsidRDefault="008D76DE" w:rsidP="00DC7126">
            <w:pPr>
              <w:numPr>
                <w:ilvl w:val="0"/>
                <w:numId w:val="15"/>
              </w:numPr>
              <w:spacing w:before="0" w:after="0"/>
              <w:ind w:left="504"/>
            </w:pPr>
            <w:r w:rsidRPr="008D76DE">
              <w:t>Estimated Total Spend</w:t>
            </w:r>
          </w:p>
          <w:p w:rsidR="008D76DE" w:rsidRPr="008D76DE" w:rsidRDefault="008D76DE" w:rsidP="00DC7126">
            <w:pPr>
              <w:numPr>
                <w:ilvl w:val="0"/>
                <w:numId w:val="15"/>
              </w:numPr>
              <w:spacing w:before="0" w:after="0"/>
              <w:ind w:left="504"/>
            </w:pPr>
            <w:r w:rsidRPr="008D76DE">
              <w:t>Account number (unless AA tells you to!)</w:t>
            </w:r>
          </w:p>
          <w:p w:rsidR="008D76DE" w:rsidRPr="008D76DE" w:rsidRDefault="008D76DE" w:rsidP="00DC7126">
            <w:pPr>
              <w:numPr>
                <w:ilvl w:val="0"/>
                <w:numId w:val="15"/>
              </w:numPr>
              <w:spacing w:before="0" w:after="0"/>
              <w:ind w:left="504"/>
            </w:pPr>
            <w:r w:rsidRPr="008D76DE">
              <w:t>Purchase order (unless AA tells you to!)</w:t>
            </w:r>
          </w:p>
          <w:p w:rsidR="008D76DE" w:rsidRPr="008D76DE" w:rsidRDefault="008D76DE" w:rsidP="00DC7126">
            <w:pPr>
              <w:ind w:left="144"/>
            </w:pPr>
            <w:r w:rsidRPr="008D76DE">
              <w:t>Add the following CDF for clients where the partner is Volt –</w:t>
            </w:r>
          </w:p>
          <w:p w:rsidR="008D76DE" w:rsidRPr="008D76DE" w:rsidRDefault="008D76DE" w:rsidP="008D76DE">
            <w:pPr>
              <w:numPr>
                <w:ilvl w:val="0"/>
                <w:numId w:val="15"/>
              </w:numPr>
              <w:spacing w:after="0"/>
              <w:ind w:left="504"/>
            </w:pPr>
            <w:r w:rsidRPr="008D76DE">
              <w:t>External Assignment #</w:t>
            </w:r>
          </w:p>
        </w:tc>
        <w:tc>
          <w:tcPr>
            <w:tcW w:w="1890" w:type="dxa"/>
          </w:tcPr>
          <w:p w:rsidR="008D76DE" w:rsidRPr="008D76DE" w:rsidRDefault="008D76DE" w:rsidP="00742176">
            <w:pPr>
              <w:jc w:val="center"/>
            </w:pPr>
          </w:p>
        </w:tc>
      </w:tr>
      <w:tr w:rsidR="008D76DE" w:rsidRPr="008D76DE" w:rsidTr="002A138D">
        <w:tc>
          <w:tcPr>
            <w:tcW w:w="2785" w:type="dxa"/>
          </w:tcPr>
          <w:p w:rsidR="008D76DE" w:rsidRPr="008D76DE" w:rsidRDefault="008D76DE" w:rsidP="008D76DE">
            <w:r w:rsidRPr="008D76DE">
              <w:t>Job Levels and Categories</w:t>
            </w:r>
          </w:p>
        </w:tc>
        <w:tc>
          <w:tcPr>
            <w:tcW w:w="4680" w:type="dxa"/>
          </w:tcPr>
          <w:p w:rsidR="008D76DE" w:rsidRPr="008D76DE" w:rsidRDefault="008D76DE" w:rsidP="008D76DE">
            <w:r w:rsidRPr="008D76DE">
              <w:t>To deselect categories you must first click on the Select Available Job Categories button</w:t>
            </w:r>
          </w:p>
        </w:tc>
        <w:tc>
          <w:tcPr>
            <w:tcW w:w="1890" w:type="dxa"/>
          </w:tcPr>
          <w:p w:rsidR="008D76DE" w:rsidRPr="008D76DE" w:rsidRDefault="008D76DE" w:rsidP="00742176">
            <w:pPr>
              <w:jc w:val="center"/>
            </w:pPr>
          </w:p>
        </w:tc>
      </w:tr>
      <w:tr w:rsidR="008D76DE" w:rsidRPr="008D76DE" w:rsidTr="002A138D">
        <w:tc>
          <w:tcPr>
            <w:tcW w:w="2785" w:type="dxa"/>
          </w:tcPr>
          <w:p w:rsidR="008D76DE" w:rsidRPr="008D76DE" w:rsidRDefault="008D76DE" w:rsidP="008D76DE">
            <w:r w:rsidRPr="008D76DE">
              <w:t>Job Templates</w:t>
            </w:r>
          </w:p>
        </w:tc>
        <w:tc>
          <w:tcPr>
            <w:tcW w:w="4680" w:type="dxa"/>
          </w:tcPr>
          <w:p w:rsidR="008D76DE" w:rsidRPr="008D76DE" w:rsidRDefault="008D76DE" w:rsidP="008D76DE">
            <w:r w:rsidRPr="008D76DE">
              <w:t xml:space="preserve">You have to log into the buyer org to create a job template from the Jobs menu. Once updates are </w:t>
            </w:r>
            <w:r w:rsidR="00C44E0C" w:rsidRPr="008D76DE">
              <w:t>made,</w:t>
            </w:r>
            <w:r w:rsidRPr="008D76DE">
              <w:t xml:space="preserve"> you have to click on the Template Summary tab to click the Save Changes button. Also, do not select “My Templates” as this will be a job template only you can use so ensure you select “Buyer Organization Templates list” for the Template Availability field.</w:t>
            </w:r>
          </w:p>
        </w:tc>
        <w:tc>
          <w:tcPr>
            <w:tcW w:w="1890" w:type="dxa"/>
          </w:tcPr>
          <w:p w:rsidR="008D76DE" w:rsidRPr="008D76DE" w:rsidRDefault="008D76DE" w:rsidP="00742176">
            <w:pPr>
              <w:jc w:val="center"/>
            </w:pPr>
          </w:p>
        </w:tc>
      </w:tr>
      <w:tr w:rsidR="008D76DE" w:rsidRPr="008D76DE" w:rsidTr="002A138D">
        <w:tc>
          <w:tcPr>
            <w:tcW w:w="2785" w:type="dxa"/>
          </w:tcPr>
          <w:p w:rsidR="008D76DE" w:rsidRPr="008D76DE" w:rsidRDefault="008D76DE" w:rsidP="008D76DE">
            <w:r w:rsidRPr="008D76DE">
              <w:t>Rate Card Identifiers</w:t>
            </w:r>
          </w:p>
        </w:tc>
        <w:tc>
          <w:tcPr>
            <w:tcW w:w="4680" w:type="dxa"/>
          </w:tcPr>
          <w:p w:rsidR="008D76DE" w:rsidRPr="008D76DE" w:rsidRDefault="008D76DE" w:rsidP="008D76DE"/>
        </w:tc>
        <w:tc>
          <w:tcPr>
            <w:tcW w:w="1890" w:type="dxa"/>
          </w:tcPr>
          <w:p w:rsidR="008D76DE" w:rsidRPr="008D76DE" w:rsidRDefault="008D76DE" w:rsidP="00742176">
            <w:pPr>
              <w:jc w:val="center"/>
            </w:pPr>
          </w:p>
        </w:tc>
      </w:tr>
      <w:tr w:rsidR="008D76DE" w:rsidRPr="008D76DE" w:rsidTr="002A138D">
        <w:tc>
          <w:tcPr>
            <w:tcW w:w="2785" w:type="dxa"/>
          </w:tcPr>
          <w:p w:rsidR="008D76DE" w:rsidRPr="008D76DE" w:rsidRDefault="008D76DE" w:rsidP="008D76DE">
            <w:r w:rsidRPr="008D76DE">
              <w:t>Rate Cards</w:t>
            </w:r>
          </w:p>
        </w:tc>
        <w:tc>
          <w:tcPr>
            <w:tcW w:w="4680" w:type="dxa"/>
          </w:tcPr>
          <w:p w:rsidR="008D76DE" w:rsidRPr="008D76DE" w:rsidRDefault="008D76DE" w:rsidP="008D76DE"/>
        </w:tc>
        <w:tc>
          <w:tcPr>
            <w:tcW w:w="1890" w:type="dxa"/>
          </w:tcPr>
          <w:p w:rsidR="008D76DE" w:rsidRPr="008D76DE" w:rsidRDefault="008D76DE" w:rsidP="00742176">
            <w:pPr>
              <w:jc w:val="center"/>
            </w:pPr>
          </w:p>
        </w:tc>
      </w:tr>
      <w:tr w:rsidR="008D76DE" w:rsidRPr="008D76DE" w:rsidTr="002A138D">
        <w:tc>
          <w:tcPr>
            <w:tcW w:w="2785" w:type="dxa"/>
          </w:tcPr>
          <w:p w:rsidR="008D76DE" w:rsidRPr="008D76DE" w:rsidRDefault="008D76DE" w:rsidP="008D76DE">
            <w:r w:rsidRPr="008D76DE">
              <w:t>Timecard Template</w:t>
            </w:r>
          </w:p>
        </w:tc>
        <w:tc>
          <w:tcPr>
            <w:tcW w:w="4680" w:type="dxa"/>
          </w:tcPr>
          <w:p w:rsidR="008D76DE" w:rsidRPr="008D76DE" w:rsidRDefault="008D76DE" w:rsidP="008D76DE">
            <w:r w:rsidRPr="008D76DE">
              <w:t>Create at the buyer org level</w:t>
            </w:r>
          </w:p>
        </w:tc>
        <w:tc>
          <w:tcPr>
            <w:tcW w:w="1890" w:type="dxa"/>
          </w:tcPr>
          <w:p w:rsidR="008D76DE" w:rsidRPr="008D76DE" w:rsidRDefault="008D76DE" w:rsidP="00742176">
            <w:pPr>
              <w:jc w:val="center"/>
            </w:pPr>
          </w:p>
        </w:tc>
      </w:tr>
      <w:tr w:rsidR="008D76DE" w:rsidRPr="008D76DE" w:rsidTr="002A138D">
        <w:tc>
          <w:tcPr>
            <w:tcW w:w="2785" w:type="dxa"/>
          </w:tcPr>
          <w:p w:rsidR="008D76DE" w:rsidRPr="008D76DE" w:rsidRDefault="008D76DE" w:rsidP="008D76DE">
            <w:r w:rsidRPr="008D76DE">
              <w:t>Configure Expense Types</w:t>
            </w:r>
          </w:p>
        </w:tc>
        <w:tc>
          <w:tcPr>
            <w:tcW w:w="4680" w:type="dxa"/>
          </w:tcPr>
          <w:p w:rsidR="008D76DE" w:rsidRPr="008D76DE" w:rsidRDefault="008D76DE" w:rsidP="008D76DE"/>
        </w:tc>
        <w:tc>
          <w:tcPr>
            <w:tcW w:w="1890" w:type="dxa"/>
          </w:tcPr>
          <w:p w:rsidR="008D76DE" w:rsidRPr="008D76DE" w:rsidRDefault="008D76DE" w:rsidP="00742176">
            <w:pPr>
              <w:jc w:val="center"/>
            </w:pPr>
          </w:p>
        </w:tc>
      </w:tr>
      <w:tr w:rsidR="008D76DE" w:rsidRPr="008D76DE" w:rsidTr="002A138D">
        <w:tc>
          <w:tcPr>
            <w:tcW w:w="2785" w:type="dxa"/>
          </w:tcPr>
          <w:p w:rsidR="008D76DE" w:rsidRPr="008D76DE" w:rsidRDefault="008D76DE" w:rsidP="008D76DE">
            <w:r w:rsidRPr="008D76DE">
              <w:t>Approval Workflows</w:t>
            </w:r>
          </w:p>
        </w:tc>
        <w:tc>
          <w:tcPr>
            <w:tcW w:w="4680" w:type="dxa"/>
          </w:tcPr>
          <w:p w:rsidR="008D76DE" w:rsidRPr="008D76DE" w:rsidRDefault="008D76DE" w:rsidP="008D76DE">
            <w:r w:rsidRPr="008D76DE">
              <w:t>If more than one approval workflow is configured the system needs the Approval Workflow field on the Assignment layout to complete in order to create the Assignment.</w:t>
            </w:r>
          </w:p>
        </w:tc>
        <w:tc>
          <w:tcPr>
            <w:tcW w:w="1890" w:type="dxa"/>
          </w:tcPr>
          <w:p w:rsidR="008D76DE" w:rsidRPr="008D76DE" w:rsidRDefault="008D76DE" w:rsidP="00742176">
            <w:pPr>
              <w:jc w:val="center"/>
            </w:pPr>
          </w:p>
        </w:tc>
      </w:tr>
      <w:tr w:rsidR="008D76DE" w:rsidRPr="008D76DE" w:rsidTr="002A138D">
        <w:tc>
          <w:tcPr>
            <w:tcW w:w="2785" w:type="dxa"/>
          </w:tcPr>
          <w:p w:rsidR="008D76DE" w:rsidRPr="008D76DE" w:rsidRDefault="008D76DE" w:rsidP="008D76DE">
            <w:r w:rsidRPr="008D76DE">
              <w:t>Configure Locations</w:t>
            </w:r>
          </w:p>
        </w:tc>
        <w:tc>
          <w:tcPr>
            <w:tcW w:w="4680" w:type="dxa"/>
          </w:tcPr>
          <w:p w:rsidR="008D76DE" w:rsidRPr="008D76DE" w:rsidRDefault="008D76DE" w:rsidP="008D76DE">
            <w:r w:rsidRPr="008D76DE">
              <w:t>Locations should be loaded at the enterprise level and shared down to the buyer org.</w:t>
            </w:r>
          </w:p>
        </w:tc>
        <w:tc>
          <w:tcPr>
            <w:tcW w:w="1890" w:type="dxa"/>
          </w:tcPr>
          <w:p w:rsidR="008D76DE" w:rsidRPr="008D76DE" w:rsidRDefault="008D76DE" w:rsidP="00742176">
            <w:pPr>
              <w:jc w:val="center"/>
            </w:pPr>
          </w:p>
        </w:tc>
      </w:tr>
      <w:tr w:rsidR="008D76DE" w:rsidRPr="008D76DE" w:rsidTr="002A138D">
        <w:tc>
          <w:tcPr>
            <w:tcW w:w="2785" w:type="dxa"/>
          </w:tcPr>
          <w:p w:rsidR="008D76DE" w:rsidRPr="008D76DE" w:rsidRDefault="008D76DE" w:rsidP="008D76DE">
            <w:r w:rsidRPr="008D76DE">
              <w:t>Over Time Calculation Rules</w:t>
            </w:r>
          </w:p>
        </w:tc>
        <w:tc>
          <w:tcPr>
            <w:tcW w:w="4680" w:type="dxa"/>
          </w:tcPr>
          <w:p w:rsidR="008D76DE" w:rsidRPr="008D76DE" w:rsidRDefault="008D76DE" w:rsidP="008D76DE">
            <w:r w:rsidRPr="008D76DE">
              <w:t>Standard CA OT rule, CO OT rule and over 40 hours all other location rules should be applied.</w:t>
            </w:r>
          </w:p>
        </w:tc>
        <w:tc>
          <w:tcPr>
            <w:tcW w:w="1890" w:type="dxa"/>
          </w:tcPr>
          <w:p w:rsidR="008D76DE" w:rsidRPr="008D76DE" w:rsidRDefault="008D76DE" w:rsidP="00742176">
            <w:pPr>
              <w:jc w:val="center"/>
            </w:pPr>
          </w:p>
        </w:tc>
      </w:tr>
      <w:tr w:rsidR="008D76DE" w:rsidRPr="008D76DE" w:rsidTr="002A138D">
        <w:tc>
          <w:tcPr>
            <w:tcW w:w="2785" w:type="dxa"/>
          </w:tcPr>
          <w:p w:rsidR="008D76DE" w:rsidRPr="008D76DE" w:rsidRDefault="008D76DE" w:rsidP="008D76DE">
            <w:r w:rsidRPr="008D76DE">
              <w:t>Configure CACs</w:t>
            </w:r>
          </w:p>
        </w:tc>
        <w:tc>
          <w:tcPr>
            <w:tcW w:w="4680" w:type="dxa"/>
          </w:tcPr>
          <w:p w:rsidR="008D76DE" w:rsidRPr="008D76DE" w:rsidRDefault="008D76DE" w:rsidP="008D76DE">
            <w:r w:rsidRPr="008D76DE">
              <w:t>CAC containers cannot be deleted once they are created, they can only be inactivated.</w:t>
            </w:r>
          </w:p>
        </w:tc>
        <w:tc>
          <w:tcPr>
            <w:tcW w:w="1890" w:type="dxa"/>
          </w:tcPr>
          <w:p w:rsidR="008D76DE" w:rsidRPr="008D76DE" w:rsidRDefault="008D76DE" w:rsidP="00742176">
            <w:pPr>
              <w:jc w:val="center"/>
            </w:pPr>
          </w:p>
        </w:tc>
      </w:tr>
      <w:tr w:rsidR="008D76DE" w:rsidRPr="008D76DE" w:rsidTr="002A138D">
        <w:tc>
          <w:tcPr>
            <w:tcW w:w="2785" w:type="dxa"/>
          </w:tcPr>
          <w:p w:rsidR="008D76DE" w:rsidRPr="008D76DE" w:rsidRDefault="008D76DE" w:rsidP="008D76DE">
            <w:r w:rsidRPr="008D76DE">
              <w:t>Supplier Distribution Lists</w:t>
            </w:r>
          </w:p>
        </w:tc>
        <w:tc>
          <w:tcPr>
            <w:tcW w:w="4680" w:type="dxa"/>
          </w:tcPr>
          <w:p w:rsidR="008D76DE" w:rsidRPr="008D76DE" w:rsidRDefault="008D76DE" w:rsidP="008D76DE"/>
        </w:tc>
        <w:tc>
          <w:tcPr>
            <w:tcW w:w="1890" w:type="dxa"/>
          </w:tcPr>
          <w:p w:rsidR="008D76DE" w:rsidRPr="008D76DE" w:rsidRDefault="008D76DE" w:rsidP="00742176">
            <w:pPr>
              <w:jc w:val="center"/>
            </w:pPr>
          </w:p>
        </w:tc>
      </w:tr>
      <w:tr w:rsidR="008D76DE" w:rsidRPr="008D76DE" w:rsidTr="002A138D">
        <w:tc>
          <w:tcPr>
            <w:tcW w:w="2785" w:type="dxa"/>
          </w:tcPr>
          <w:p w:rsidR="008D76DE" w:rsidRPr="008D76DE" w:rsidRDefault="008D76DE" w:rsidP="008D76DE">
            <w:r w:rsidRPr="008D76DE">
              <w:t>Supplier Tiering Rules</w:t>
            </w:r>
          </w:p>
        </w:tc>
        <w:tc>
          <w:tcPr>
            <w:tcW w:w="4680" w:type="dxa"/>
          </w:tcPr>
          <w:p w:rsidR="008D76DE" w:rsidRPr="008D76DE" w:rsidRDefault="008D76DE" w:rsidP="008D76DE"/>
        </w:tc>
        <w:tc>
          <w:tcPr>
            <w:tcW w:w="1890" w:type="dxa"/>
          </w:tcPr>
          <w:p w:rsidR="008D76DE" w:rsidRPr="008D76DE" w:rsidRDefault="008D76DE" w:rsidP="00742176">
            <w:pPr>
              <w:jc w:val="center"/>
            </w:pPr>
          </w:p>
        </w:tc>
      </w:tr>
      <w:tr w:rsidR="008D76DE" w:rsidRPr="008D76DE" w:rsidTr="002A138D">
        <w:trPr>
          <w:cantSplit/>
        </w:trPr>
        <w:tc>
          <w:tcPr>
            <w:tcW w:w="2785" w:type="dxa"/>
          </w:tcPr>
          <w:p w:rsidR="008D76DE" w:rsidRPr="008D76DE" w:rsidRDefault="008D76DE" w:rsidP="008D76DE">
            <w:r w:rsidRPr="008D76DE">
              <w:lastRenderedPageBreak/>
              <w:t>Configure Custom Reports</w:t>
            </w:r>
          </w:p>
        </w:tc>
        <w:tc>
          <w:tcPr>
            <w:tcW w:w="4680" w:type="dxa"/>
          </w:tcPr>
          <w:p w:rsidR="008D76DE" w:rsidRPr="008D76DE" w:rsidRDefault="008D76DE" w:rsidP="008D76DE">
            <w:r w:rsidRPr="008D76DE">
              <w:t>Only configure a few reports in Oscar to show the client what they would look like. In production, configure all custom reports. This needs to be done until the new Analytics tool is rolled out. Create a Reports Admin login at the managing firm level to configure reports. Enable data sources (do not enable Assignment Detail) at the managing firm level first then configure reports by logging in as the login created and going into the reports menu/tab. Ensure you select the orgs the report should be available to. Do the same process for supplier reports but create login/configure reports at supplier parent level. Reports are easier to create in the old UI.</w:t>
            </w:r>
          </w:p>
        </w:tc>
        <w:tc>
          <w:tcPr>
            <w:tcW w:w="1890" w:type="dxa"/>
          </w:tcPr>
          <w:p w:rsidR="008D76DE" w:rsidRPr="008D76DE" w:rsidRDefault="008D76DE" w:rsidP="00742176">
            <w:pPr>
              <w:jc w:val="center"/>
            </w:pPr>
          </w:p>
        </w:tc>
      </w:tr>
      <w:tr w:rsidR="008D76DE" w:rsidRPr="008D76DE" w:rsidTr="002A138D">
        <w:tc>
          <w:tcPr>
            <w:tcW w:w="2785" w:type="dxa"/>
          </w:tcPr>
          <w:p w:rsidR="008D76DE" w:rsidRPr="008D76DE" w:rsidRDefault="008D76DE" w:rsidP="008D76DE">
            <w:r w:rsidRPr="008D76DE">
              <w:t>Load Job Aids/Online Help</w:t>
            </w:r>
          </w:p>
        </w:tc>
        <w:tc>
          <w:tcPr>
            <w:tcW w:w="4680" w:type="dxa"/>
          </w:tcPr>
          <w:p w:rsidR="008D76DE" w:rsidRPr="008D76DE" w:rsidRDefault="008D76DE" w:rsidP="008D76DE">
            <w:r w:rsidRPr="008D76DE">
              <w:t>Add in system contact at the enterprise level as well as the job aids.</w:t>
            </w:r>
          </w:p>
        </w:tc>
        <w:tc>
          <w:tcPr>
            <w:tcW w:w="1890" w:type="dxa"/>
          </w:tcPr>
          <w:p w:rsidR="008D76DE" w:rsidRPr="008D76DE" w:rsidRDefault="008D76DE" w:rsidP="00742176">
            <w:pPr>
              <w:jc w:val="center"/>
            </w:pPr>
          </w:p>
        </w:tc>
      </w:tr>
      <w:tr w:rsidR="008D76DE" w:rsidRPr="008D76DE" w:rsidTr="002A138D">
        <w:tc>
          <w:tcPr>
            <w:tcW w:w="2785" w:type="dxa"/>
          </w:tcPr>
          <w:p w:rsidR="008D76DE" w:rsidRPr="008D76DE" w:rsidRDefault="008D76DE" w:rsidP="008D76DE">
            <w:r w:rsidRPr="008D76DE">
              <w:t>Load Users</w:t>
            </w:r>
          </w:p>
        </w:tc>
        <w:tc>
          <w:tcPr>
            <w:tcW w:w="4680" w:type="dxa"/>
          </w:tcPr>
          <w:p w:rsidR="008D76DE" w:rsidRPr="008D76DE" w:rsidRDefault="008D76DE" w:rsidP="00DC7126">
            <w:pPr>
              <w:numPr>
                <w:ilvl w:val="0"/>
                <w:numId w:val="14"/>
              </w:numPr>
              <w:spacing w:before="0" w:after="0"/>
              <w:ind w:left="504"/>
            </w:pPr>
            <w:r w:rsidRPr="008D76DE">
              <w:t>Standard HMs should have the following roles and should be loaded at the enterprise level:</w:t>
            </w:r>
          </w:p>
          <w:p w:rsidR="008D76DE" w:rsidRPr="008D76DE" w:rsidRDefault="008D76DE" w:rsidP="00DD0ECC">
            <w:pPr>
              <w:numPr>
                <w:ilvl w:val="1"/>
                <w:numId w:val="14"/>
              </w:numPr>
              <w:spacing w:before="60" w:after="60"/>
              <w:ind w:left="936"/>
            </w:pPr>
            <w:r w:rsidRPr="008D76DE">
              <w:t>Expense Approver</w:t>
            </w:r>
          </w:p>
          <w:p w:rsidR="008D76DE" w:rsidRPr="008D76DE" w:rsidRDefault="008D76DE" w:rsidP="00DD0ECC">
            <w:pPr>
              <w:numPr>
                <w:ilvl w:val="1"/>
                <w:numId w:val="14"/>
              </w:numPr>
              <w:spacing w:before="60" w:after="60"/>
              <w:ind w:left="936"/>
            </w:pPr>
            <w:r w:rsidRPr="008D76DE">
              <w:t>Express Requisition/Assignment Manager</w:t>
            </w:r>
          </w:p>
          <w:p w:rsidR="008D76DE" w:rsidRPr="008D76DE" w:rsidRDefault="008D76DE" w:rsidP="00DD0ECC">
            <w:pPr>
              <w:numPr>
                <w:ilvl w:val="1"/>
                <w:numId w:val="14"/>
              </w:numPr>
              <w:spacing w:before="60" w:after="60"/>
              <w:ind w:left="936"/>
            </w:pPr>
            <w:r w:rsidRPr="008D76DE">
              <w:t>Job/WO/EA/Project Approver</w:t>
            </w:r>
          </w:p>
          <w:p w:rsidR="008D76DE" w:rsidRPr="008D76DE" w:rsidRDefault="008D76DE" w:rsidP="00DD0ECC">
            <w:pPr>
              <w:numPr>
                <w:ilvl w:val="1"/>
                <w:numId w:val="14"/>
              </w:numPr>
              <w:spacing w:before="60" w:after="60"/>
              <w:ind w:left="936"/>
            </w:pPr>
            <w:r w:rsidRPr="008D76DE">
              <w:t>Proxy</w:t>
            </w:r>
          </w:p>
          <w:p w:rsidR="008D76DE" w:rsidRPr="008D76DE" w:rsidRDefault="008D76DE" w:rsidP="00DD0ECC">
            <w:pPr>
              <w:numPr>
                <w:ilvl w:val="1"/>
                <w:numId w:val="14"/>
              </w:numPr>
              <w:spacing w:before="60" w:after="60"/>
              <w:ind w:left="936"/>
            </w:pPr>
            <w:r w:rsidRPr="008D76DE">
              <w:t>Timecard Approver</w:t>
            </w:r>
          </w:p>
          <w:p w:rsidR="008D76DE" w:rsidRPr="008D76DE" w:rsidRDefault="008D76DE" w:rsidP="00DD0ECC">
            <w:pPr>
              <w:numPr>
                <w:ilvl w:val="1"/>
                <w:numId w:val="14"/>
              </w:numPr>
              <w:spacing w:before="60" w:after="60"/>
              <w:ind w:left="936"/>
            </w:pPr>
            <w:r w:rsidRPr="008D76DE">
              <w:t>Work Order and Assignment Manager</w:t>
            </w:r>
          </w:p>
          <w:p w:rsidR="008D76DE" w:rsidRPr="008D76DE" w:rsidRDefault="008D76DE" w:rsidP="00DD0ECC">
            <w:pPr>
              <w:numPr>
                <w:ilvl w:val="0"/>
                <w:numId w:val="14"/>
              </w:numPr>
              <w:spacing w:before="0" w:after="0"/>
              <w:ind w:left="504"/>
            </w:pPr>
            <w:r w:rsidRPr="008D76DE">
              <w:t>CAMs should be created at the Managing Firm level and associated in the BFP as a Customer Account Manager on the Enterprise level</w:t>
            </w:r>
          </w:p>
        </w:tc>
        <w:tc>
          <w:tcPr>
            <w:tcW w:w="1890" w:type="dxa"/>
          </w:tcPr>
          <w:p w:rsidR="008D76DE" w:rsidRPr="008D76DE" w:rsidRDefault="008D76DE" w:rsidP="00742176">
            <w:pPr>
              <w:jc w:val="center"/>
            </w:pPr>
          </w:p>
        </w:tc>
      </w:tr>
      <w:tr w:rsidR="008D76DE" w:rsidRPr="008D76DE" w:rsidTr="002A138D">
        <w:tc>
          <w:tcPr>
            <w:tcW w:w="2785" w:type="dxa"/>
            <w:tcBorders>
              <w:top w:val="single" w:sz="4" w:space="0" w:color="auto"/>
              <w:left w:val="single" w:sz="4" w:space="0" w:color="auto"/>
              <w:bottom w:val="single" w:sz="4" w:space="0" w:color="auto"/>
              <w:right w:val="single" w:sz="4" w:space="0" w:color="auto"/>
            </w:tcBorders>
          </w:tcPr>
          <w:p w:rsidR="008D76DE" w:rsidRPr="008D76DE" w:rsidRDefault="008D76DE" w:rsidP="008D76DE">
            <w:r w:rsidRPr="008D76DE">
              <w:t>List Configuration</w:t>
            </w:r>
          </w:p>
        </w:tc>
        <w:tc>
          <w:tcPr>
            <w:tcW w:w="4680" w:type="dxa"/>
            <w:tcBorders>
              <w:top w:val="single" w:sz="4" w:space="0" w:color="auto"/>
              <w:left w:val="single" w:sz="4" w:space="0" w:color="auto"/>
              <w:bottom w:val="single" w:sz="4" w:space="0" w:color="auto"/>
              <w:right w:val="single" w:sz="4" w:space="0" w:color="auto"/>
            </w:tcBorders>
          </w:tcPr>
          <w:p w:rsidR="008D76DE" w:rsidRPr="008D76DE" w:rsidRDefault="008D76DE" w:rsidP="008D76DE">
            <w:r w:rsidRPr="008D76DE">
              <w:t>Make changes at the enterprise level as well as the buyer org level</w:t>
            </w:r>
          </w:p>
        </w:tc>
        <w:tc>
          <w:tcPr>
            <w:tcW w:w="1890" w:type="dxa"/>
            <w:tcBorders>
              <w:top w:val="single" w:sz="4" w:space="0" w:color="auto"/>
              <w:left w:val="single" w:sz="4" w:space="0" w:color="auto"/>
              <w:bottom w:val="single" w:sz="4" w:space="0" w:color="auto"/>
              <w:right w:val="single" w:sz="4" w:space="0" w:color="auto"/>
            </w:tcBorders>
          </w:tcPr>
          <w:p w:rsidR="008D76DE" w:rsidRPr="008D76DE" w:rsidRDefault="008D76DE" w:rsidP="00742176">
            <w:pPr>
              <w:jc w:val="center"/>
            </w:pPr>
          </w:p>
        </w:tc>
      </w:tr>
      <w:tr w:rsidR="008D76DE" w:rsidRPr="008D76DE" w:rsidTr="002A138D">
        <w:tc>
          <w:tcPr>
            <w:tcW w:w="2785" w:type="dxa"/>
            <w:tcBorders>
              <w:top w:val="single" w:sz="4" w:space="0" w:color="auto"/>
              <w:left w:val="single" w:sz="4" w:space="0" w:color="auto"/>
              <w:bottom w:val="single" w:sz="4" w:space="0" w:color="auto"/>
              <w:right w:val="single" w:sz="4" w:space="0" w:color="auto"/>
            </w:tcBorders>
          </w:tcPr>
          <w:p w:rsidR="008D76DE" w:rsidRPr="008D76DE" w:rsidRDefault="008D76DE" w:rsidP="008D76DE">
            <w:r w:rsidRPr="008D76DE">
              <w:t>Onboarding Checklist (optional)</w:t>
            </w:r>
          </w:p>
        </w:tc>
        <w:tc>
          <w:tcPr>
            <w:tcW w:w="4680" w:type="dxa"/>
            <w:tcBorders>
              <w:top w:val="single" w:sz="4" w:space="0" w:color="auto"/>
              <w:left w:val="single" w:sz="4" w:space="0" w:color="auto"/>
              <w:bottom w:val="single" w:sz="4" w:space="0" w:color="auto"/>
              <w:right w:val="single" w:sz="4" w:space="0" w:color="auto"/>
            </w:tcBorders>
          </w:tcPr>
          <w:p w:rsidR="008D76DE" w:rsidRPr="008D76DE" w:rsidRDefault="008D76DE" w:rsidP="008D76DE"/>
        </w:tc>
        <w:tc>
          <w:tcPr>
            <w:tcW w:w="1890" w:type="dxa"/>
            <w:tcBorders>
              <w:top w:val="single" w:sz="4" w:space="0" w:color="auto"/>
              <w:left w:val="single" w:sz="4" w:space="0" w:color="auto"/>
              <w:bottom w:val="single" w:sz="4" w:space="0" w:color="auto"/>
              <w:right w:val="single" w:sz="4" w:space="0" w:color="auto"/>
            </w:tcBorders>
          </w:tcPr>
          <w:p w:rsidR="008D76DE" w:rsidRPr="008D76DE" w:rsidRDefault="008D76DE" w:rsidP="00742176">
            <w:pPr>
              <w:jc w:val="center"/>
            </w:pPr>
          </w:p>
        </w:tc>
      </w:tr>
      <w:tr w:rsidR="008D76DE" w:rsidRPr="008D76DE" w:rsidTr="002A138D">
        <w:tc>
          <w:tcPr>
            <w:tcW w:w="2785" w:type="dxa"/>
            <w:tcBorders>
              <w:top w:val="single" w:sz="4" w:space="0" w:color="auto"/>
              <w:left w:val="single" w:sz="4" w:space="0" w:color="auto"/>
              <w:bottom w:val="single" w:sz="4" w:space="0" w:color="auto"/>
              <w:right w:val="single" w:sz="4" w:space="0" w:color="auto"/>
            </w:tcBorders>
          </w:tcPr>
          <w:p w:rsidR="008D76DE" w:rsidRPr="008D76DE" w:rsidRDefault="008D76DE" w:rsidP="008D76DE">
            <w:r w:rsidRPr="008D76DE">
              <w:t>Decision Manager (optional)</w:t>
            </w:r>
          </w:p>
        </w:tc>
        <w:tc>
          <w:tcPr>
            <w:tcW w:w="4680" w:type="dxa"/>
            <w:tcBorders>
              <w:top w:val="single" w:sz="4" w:space="0" w:color="auto"/>
              <w:left w:val="single" w:sz="4" w:space="0" w:color="auto"/>
              <w:bottom w:val="single" w:sz="4" w:space="0" w:color="auto"/>
              <w:right w:val="single" w:sz="4" w:space="0" w:color="auto"/>
            </w:tcBorders>
          </w:tcPr>
          <w:p w:rsidR="008D76DE" w:rsidRPr="008D76DE" w:rsidRDefault="008D76DE" w:rsidP="008D76DE"/>
        </w:tc>
        <w:tc>
          <w:tcPr>
            <w:tcW w:w="1890" w:type="dxa"/>
            <w:tcBorders>
              <w:top w:val="single" w:sz="4" w:space="0" w:color="auto"/>
              <w:left w:val="single" w:sz="4" w:space="0" w:color="auto"/>
              <w:bottom w:val="single" w:sz="4" w:space="0" w:color="auto"/>
              <w:right w:val="single" w:sz="4" w:space="0" w:color="auto"/>
            </w:tcBorders>
          </w:tcPr>
          <w:p w:rsidR="008D76DE" w:rsidRPr="008D76DE" w:rsidRDefault="008D76DE" w:rsidP="00742176">
            <w:pPr>
              <w:jc w:val="center"/>
            </w:pPr>
          </w:p>
        </w:tc>
      </w:tr>
      <w:tr w:rsidR="008D76DE" w:rsidRPr="008D76DE" w:rsidTr="002A138D">
        <w:tc>
          <w:tcPr>
            <w:tcW w:w="2785" w:type="dxa"/>
            <w:tcBorders>
              <w:top w:val="single" w:sz="4" w:space="0" w:color="auto"/>
              <w:left w:val="single" w:sz="4" w:space="0" w:color="auto"/>
              <w:bottom w:val="single" w:sz="4" w:space="0" w:color="auto"/>
              <w:right w:val="single" w:sz="4" w:space="0" w:color="auto"/>
            </w:tcBorders>
          </w:tcPr>
          <w:p w:rsidR="008D76DE" w:rsidRPr="008D76DE" w:rsidRDefault="008D76DE" w:rsidP="008D76DE">
            <w:r w:rsidRPr="008D76DE">
              <w:t>Evaluation Template (optional)</w:t>
            </w:r>
          </w:p>
        </w:tc>
        <w:tc>
          <w:tcPr>
            <w:tcW w:w="4680" w:type="dxa"/>
            <w:tcBorders>
              <w:top w:val="single" w:sz="4" w:space="0" w:color="auto"/>
              <w:left w:val="single" w:sz="4" w:space="0" w:color="auto"/>
              <w:bottom w:val="single" w:sz="4" w:space="0" w:color="auto"/>
              <w:right w:val="single" w:sz="4" w:space="0" w:color="auto"/>
            </w:tcBorders>
          </w:tcPr>
          <w:p w:rsidR="008D76DE" w:rsidRPr="008D76DE" w:rsidRDefault="008D76DE" w:rsidP="008D76DE">
            <w:r w:rsidRPr="008D76DE">
              <w:t>Resource Evaluation setting on BFP must be set to Complex to see Template Type Assignment. Template must be searched for in order to show up on the listing page.</w:t>
            </w:r>
            <w:bookmarkStart w:id="0" w:name="_GoBack"/>
            <w:bookmarkEnd w:id="0"/>
          </w:p>
        </w:tc>
        <w:tc>
          <w:tcPr>
            <w:tcW w:w="1890" w:type="dxa"/>
            <w:tcBorders>
              <w:top w:val="single" w:sz="4" w:space="0" w:color="auto"/>
              <w:left w:val="single" w:sz="4" w:space="0" w:color="auto"/>
              <w:bottom w:val="single" w:sz="4" w:space="0" w:color="auto"/>
              <w:right w:val="single" w:sz="4" w:space="0" w:color="auto"/>
            </w:tcBorders>
          </w:tcPr>
          <w:p w:rsidR="008D76DE" w:rsidRPr="008D76DE" w:rsidRDefault="008D76DE" w:rsidP="00742176">
            <w:pPr>
              <w:jc w:val="center"/>
            </w:pPr>
          </w:p>
        </w:tc>
      </w:tr>
    </w:tbl>
    <w:p w:rsidR="008D76DE" w:rsidRPr="00145CC2" w:rsidRDefault="008D76DE" w:rsidP="008D76DE"/>
    <w:sectPr w:rsidR="008D76DE" w:rsidRPr="00145CC2" w:rsidSect="005D37AB">
      <w:headerReference w:type="default" r:id="rId8"/>
      <w:footerReference w:type="default" r:id="rId9"/>
      <w:pgSz w:w="12240" w:h="15840" w:code="1"/>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AE8" w:rsidRDefault="00E62AE8" w:rsidP="005D37AB">
      <w:pPr>
        <w:spacing w:before="0" w:after="0"/>
      </w:pPr>
      <w:r>
        <w:separator/>
      </w:r>
    </w:p>
  </w:endnote>
  <w:endnote w:type="continuationSeparator" w:id="0">
    <w:p w:rsidR="00E62AE8" w:rsidRDefault="00E62AE8" w:rsidP="005D37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7AB" w:rsidRPr="005D37AB" w:rsidRDefault="005D37AB" w:rsidP="0006057F">
    <w:pPr>
      <w:tabs>
        <w:tab w:val="left" w:pos="9072"/>
      </w:tabs>
      <w:spacing w:line="302" w:lineRule="auto"/>
      <w:rPr>
        <w:szCs w:val="20"/>
      </w:rPr>
    </w:pPr>
    <w:r w:rsidRPr="00521A31">
      <w:rPr>
        <w:szCs w:val="20"/>
      </w:rPr>
      <w:t>Proprietary</w:t>
    </w:r>
    <w:r>
      <w:rPr>
        <w:szCs w:val="20"/>
      </w:rPr>
      <w:t xml:space="preserve"> and Confidential to Beeline.com</w:t>
    </w:r>
    <w:r w:rsidRPr="00521A31">
      <w:rPr>
        <w:szCs w:val="20"/>
      </w:rPr>
      <w:t>, Inc.</w:t>
    </w:r>
    <w:r>
      <w:rPr>
        <w:szCs w:val="20"/>
      </w:rPr>
      <w:tab/>
    </w:r>
    <w:r w:rsidRPr="00521A31">
      <w:rPr>
        <w:szCs w:val="20"/>
      </w:rPr>
      <w:fldChar w:fldCharType="begin"/>
    </w:r>
    <w:r w:rsidRPr="00521A31">
      <w:rPr>
        <w:szCs w:val="20"/>
      </w:rPr>
      <w:instrText xml:space="preserve"> PAGE   \* MERGEFORMAT </w:instrText>
    </w:r>
    <w:r w:rsidRPr="00521A31">
      <w:rPr>
        <w:szCs w:val="20"/>
      </w:rPr>
      <w:fldChar w:fldCharType="separate"/>
    </w:r>
    <w:r w:rsidR="00C44E0C">
      <w:rPr>
        <w:noProof/>
        <w:szCs w:val="20"/>
      </w:rPr>
      <w:t>4</w:t>
    </w:r>
    <w:r w:rsidRPr="00521A31">
      <w:rPr>
        <w:noProof/>
        <w:szCs w:val="20"/>
      </w:rPr>
      <w:fldChar w:fldCharType="end"/>
    </w:r>
  </w:p>
  <w:p w:rsidR="005D37AB" w:rsidRDefault="005D3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AE8" w:rsidRDefault="00E62AE8" w:rsidP="005D37AB">
      <w:pPr>
        <w:spacing w:before="0" w:after="0"/>
      </w:pPr>
      <w:r>
        <w:separator/>
      </w:r>
    </w:p>
  </w:footnote>
  <w:footnote w:type="continuationSeparator" w:id="0">
    <w:p w:rsidR="00E62AE8" w:rsidRDefault="00E62AE8" w:rsidP="005D37A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7AB" w:rsidRDefault="005D37AB">
    <w:pPr>
      <w:pStyle w:val="Header"/>
    </w:pPr>
    <w:r>
      <w:rPr>
        <w:noProof/>
      </w:rPr>
      <w:drawing>
        <wp:inline distT="0" distB="0" distL="0" distR="0">
          <wp:extent cx="5943600" cy="6426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Q_header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42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3B2D"/>
    <w:multiLevelType w:val="hybridMultilevel"/>
    <w:tmpl w:val="ED9AD5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07198"/>
    <w:multiLevelType w:val="hybridMultilevel"/>
    <w:tmpl w:val="33FA7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35C87"/>
    <w:multiLevelType w:val="hybridMultilevel"/>
    <w:tmpl w:val="C198921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A6F4D"/>
    <w:multiLevelType w:val="hybridMultilevel"/>
    <w:tmpl w:val="5DC84DAE"/>
    <w:lvl w:ilvl="0" w:tplc="F3EEA9B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130AE"/>
    <w:multiLevelType w:val="hybridMultilevel"/>
    <w:tmpl w:val="6964BC7A"/>
    <w:lvl w:ilvl="0" w:tplc="0409000F">
      <w:start w:val="1"/>
      <w:numFmt w:val="decimal"/>
      <w:lvlText w:val="%1."/>
      <w:lvlJc w:val="left"/>
      <w:pPr>
        <w:ind w:left="720" w:hanging="360"/>
      </w:pPr>
    </w:lvl>
    <w:lvl w:ilvl="1" w:tplc="237A6262">
      <w:start w:val="1"/>
      <w:numFmt w:val="lowerLetter"/>
      <w:lvlText w:val="%2."/>
      <w:lvlJc w:val="left"/>
      <w:pPr>
        <w:ind w:left="63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C6E4D"/>
    <w:multiLevelType w:val="hybridMultilevel"/>
    <w:tmpl w:val="6964BC7A"/>
    <w:lvl w:ilvl="0" w:tplc="0409000F">
      <w:start w:val="1"/>
      <w:numFmt w:val="decimal"/>
      <w:lvlText w:val="%1."/>
      <w:lvlJc w:val="left"/>
      <w:pPr>
        <w:ind w:left="720" w:hanging="360"/>
      </w:pPr>
    </w:lvl>
    <w:lvl w:ilvl="1" w:tplc="237A6262">
      <w:start w:val="1"/>
      <w:numFmt w:val="lowerLetter"/>
      <w:lvlText w:val="%2."/>
      <w:lvlJc w:val="left"/>
      <w:pPr>
        <w:ind w:left="63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E76E1"/>
    <w:multiLevelType w:val="hybridMultilevel"/>
    <w:tmpl w:val="E1E8FC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861D1B"/>
    <w:multiLevelType w:val="hybridMultilevel"/>
    <w:tmpl w:val="7E783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2E1004"/>
    <w:multiLevelType w:val="hybridMultilevel"/>
    <w:tmpl w:val="33C0D9C6"/>
    <w:lvl w:ilvl="0" w:tplc="F3EEA9B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60FD7"/>
    <w:multiLevelType w:val="hybridMultilevel"/>
    <w:tmpl w:val="0C4047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A818CA"/>
    <w:multiLevelType w:val="hybridMultilevel"/>
    <w:tmpl w:val="42A2A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854296"/>
    <w:multiLevelType w:val="hybridMultilevel"/>
    <w:tmpl w:val="7F8EF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297CFA"/>
    <w:multiLevelType w:val="hybridMultilevel"/>
    <w:tmpl w:val="D23E3C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70988"/>
    <w:multiLevelType w:val="hybridMultilevel"/>
    <w:tmpl w:val="4C2C85DA"/>
    <w:lvl w:ilvl="0" w:tplc="A26A26D6">
      <w:start w:val="1"/>
      <w:numFmt w:val="bullet"/>
      <w:pStyle w:val="ListParagraph"/>
      <w:lvlText w:val="»"/>
      <w:lvlJc w:val="left"/>
      <w:pPr>
        <w:ind w:left="648" w:hanging="360"/>
      </w:pPr>
      <w:rPr>
        <w:rFonts w:ascii="Arial" w:hAnsi="Aria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4" w15:restartNumberingAfterBreak="0">
    <w:nsid w:val="700A7A3D"/>
    <w:multiLevelType w:val="hybridMultilevel"/>
    <w:tmpl w:val="4240EBD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72974FA8"/>
    <w:multiLevelType w:val="multilevel"/>
    <w:tmpl w:val="2882895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AB40F3F"/>
    <w:multiLevelType w:val="hybridMultilevel"/>
    <w:tmpl w:val="DB96AB46"/>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1">
      <w:start w:val="1"/>
      <w:numFmt w:val="bullet"/>
      <w:lvlText w:val=""/>
      <w:lvlJc w:val="left"/>
      <w:pPr>
        <w:tabs>
          <w:tab w:val="num" w:pos="2700"/>
        </w:tabs>
        <w:ind w:left="2700" w:hanging="360"/>
      </w:pPr>
      <w:rPr>
        <w:rFonts w:ascii="Symbol" w:hAnsi="Symbol" w:hint="default"/>
      </w:rPr>
    </w:lvl>
    <w:lvl w:ilvl="3" w:tplc="0A5AA394">
      <w:start w:val="7"/>
      <w:numFmt w:val="upperLetter"/>
      <w:lvlText w:val="%4."/>
      <w:lvlJc w:val="left"/>
      <w:pPr>
        <w:tabs>
          <w:tab w:val="num" w:pos="3420"/>
        </w:tabs>
        <w:ind w:left="3420" w:hanging="360"/>
      </w:pPr>
      <w:rPr>
        <w:rFonts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3"/>
  </w:num>
  <w:num w:numId="2">
    <w:abstractNumId w:val="14"/>
  </w:num>
  <w:num w:numId="3">
    <w:abstractNumId w:val="16"/>
  </w:num>
  <w:num w:numId="4">
    <w:abstractNumId w:val="0"/>
  </w:num>
  <w:num w:numId="5">
    <w:abstractNumId w:val="4"/>
  </w:num>
  <w:num w:numId="6">
    <w:abstractNumId w:val="2"/>
  </w:num>
  <w:num w:numId="7">
    <w:abstractNumId w:val="6"/>
  </w:num>
  <w:num w:numId="8">
    <w:abstractNumId w:val="15"/>
  </w:num>
  <w:num w:numId="9">
    <w:abstractNumId w:val="10"/>
  </w:num>
  <w:num w:numId="10">
    <w:abstractNumId w:val="5"/>
  </w:num>
  <w:num w:numId="11">
    <w:abstractNumId w:val="7"/>
  </w:num>
  <w:num w:numId="12">
    <w:abstractNumId w:val="11"/>
  </w:num>
  <w:num w:numId="13">
    <w:abstractNumId w:val="1"/>
  </w:num>
  <w:num w:numId="14">
    <w:abstractNumId w:val="9"/>
  </w:num>
  <w:num w:numId="15">
    <w:abstractNumId w:val="3"/>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7AB"/>
    <w:rsid w:val="00011901"/>
    <w:rsid w:val="0006057F"/>
    <w:rsid w:val="000A4C9F"/>
    <w:rsid w:val="00136337"/>
    <w:rsid w:val="00145CC2"/>
    <w:rsid w:val="00166CC9"/>
    <w:rsid w:val="001B251A"/>
    <w:rsid w:val="001E024D"/>
    <w:rsid w:val="0022659B"/>
    <w:rsid w:val="002A138D"/>
    <w:rsid w:val="003169FE"/>
    <w:rsid w:val="004061EC"/>
    <w:rsid w:val="00450301"/>
    <w:rsid w:val="00505D46"/>
    <w:rsid w:val="0051033F"/>
    <w:rsid w:val="005D37AB"/>
    <w:rsid w:val="00633C45"/>
    <w:rsid w:val="006A7833"/>
    <w:rsid w:val="00707C17"/>
    <w:rsid w:val="00742176"/>
    <w:rsid w:val="008D76DE"/>
    <w:rsid w:val="008F6439"/>
    <w:rsid w:val="009B483B"/>
    <w:rsid w:val="009C775D"/>
    <w:rsid w:val="009E4F5F"/>
    <w:rsid w:val="00A16EE3"/>
    <w:rsid w:val="00A353F9"/>
    <w:rsid w:val="00A72667"/>
    <w:rsid w:val="00AE7E83"/>
    <w:rsid w:val="00B66B92"/>
    <w:rsid w:val="00B67C38"/>
    <w:rsid w:val="00BA70E7"/>
    <w:rsid w:val="00BC258B"/>
    <w:rsid w:val="00C44E0C"/>
    <w:rsid w:val="00C57A9C"/>
    <w:rsid w:val="00CE4FE3"/>
    <w:rsid w:val="00D118FA"/>
    <w:rsid w:val="00D605A7"/>
    <w:rsid w:val="00D805C3"/>
    <w:rsid w:val="00DB6875"/>
    <w:rsid w:val="00DC7126"/>
    <w:rsid w:val="00DD0ECC"/>
    <w:rsid w:val="00E62AE8"/>
    <w:rsid w:val="00E93490"/>
    <w:rsid w:val="00F71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416CC"/>
  <w15:chartTrackingRefBased/>
  <w15:docId w15:val="{30E6046D-A73D-4651-9BA8-1E6123A7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a"/>
    <w:qFormat/>
    <w:rsid w:val="00CE4FE3"/>
    <w:pPr>
      <w:spacing w:before="120" w:after="120" w:line="240" w:lineRule="auto"/>
    </w:pPr>
    <w:rPr>
      <w:rFonts w:ascii="Arial" w:hAnsi="Arial"/>
      <w:sz w:val="20"/>
    </w:rPr>
  </w:style>
  <w:style w:type="paragraph" w:styleId="Heading1">
    <w:name w:val="heading 1"/>
    <w:next w:val="Normal"/>
    <w:link w:val="Heading1Char"/>
    <w:qFormat/>
    <w:rsid w:val="00CE4FE3"/>
    <w:pPr>
      <w:keepNext/>
      <w:spacing w:before="240" w:after="240" w:line="240" w:lineRule="auto"/>
      <w:outlineLvl w:val="0"/>
    </w:pPr>
    <w:rPr>
      <w:rFonts w:ascii="Arial" w:eastAsia="Times New Roman" w:hAnsi="Arial" w:cs="Arial"/>
      <w:bCs/>
      <w:color w:val="679F00"/>
      <w:kern w:val="32"/>
      <w:sz w:val="40"/>
      <w:szCs w:val="32"/>
    </w:rPr>
  </w:style>
  <w:style w:type="paragraph" w:styleId="Heading2">
    <w:name w:val="heading 2"/>
    <w:next w:val="Normal"/>
    <w:link w:val="Heading2Char"/>
    <w:uiPriority w:val="9"/>
    <w:unhideWhenUsed/>
    <w:qFormat/>
    <w:rsid w:val="00CE4FE3"/>
    <w:pPr>
      <w:spacing w:before="240" w:after="240" w:line="240" w:lineRule="auto"/>
      <w:outlineLvl w:val="1"/>
    </w:pPr>
    <w:rPr>
      <w:rFonts w:ascii="Arial" w:eastAsia="Times New Roman" w:hAnsi="Arial" w:cs="Times New Roman"/>
      <w:b/>
      <w:bCs/>
      <w:color w:val="8D8D8D"/>
      <w:sz w:val="32"/>
      <w:szCs w:val="20"/>
    </w:rPr>
  </w:style>
  <w:style w:type="paragraph" w:styleId="Heading3">
    <w:name w:val="heading 3"/>
    <w:next w:val="Normal"/>
    <w:link w:val="Heading3Char"/>
    <w:uiPriority w:val="9"/>
    <w:unhideWhenUsed/>
    <w:qFormat/>
    <w:rsid w:val="00CE4FE3"/>
    <w:pPr>
      <w:spacing w:before="240" w:after="240" w:line="240" w:lineRule="auto"/>
      <w:outlineLvl w:val="2"/>
    </w:pPr>
    <w:rPr>
      <w:rFonts w:ascii="Arial" w:eastAsia="Times New Roman" w:hAnsi="Arial" w:cs="Times New Roman"/>
      <w:b/>
      <w:bCs/>
      <w:color w:val="8D8D8D"/>
      <w:sz w:val="28"/>
      <w:szCs w:val="20"/>
    </w:rPr>
  </w:style>
  <w:style w:type="paragraph" w:styleId="Heading4">
    <w:name w:val="heading 4"/>
    <w:next w:val="Normal"/>
    <w:link w:val="Heading4Char"/>
    <w:unhideWhenUsed/>
    <w:qFormat/>
    <w:rsid w:val="00CE4FE3"/>
    <w:pPr>
      <w:spacing w:before="120" w:after="240" w:line="240" w:lineRule="auto"/>
      <w:outlineLvl w:val="3"/>
    </w:pPr>
    <w:rPr>
      <w:rFonts w:ascii="Arial" w:eastAsia="Times New Roman" w:hAnsi="Arial" w:cs="Times New Roman"/>
      <w:b/>
      <w:bCs/>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4FE3"/>
    <w:rPr>
      <w:rFonts w:ascii="Arial" w:eastAsia="Times New Roman" w:hAnsi="Arial" w:cs="Arial"/>
      <w:bCs/>
      <w:color w:val="679F00"/>
      <w:kern w:val="32"/>
      <w:sz w:val="40"/>
      <w:szCs w:val="32"/>
    </w:rPr>
  </w:style>
  <w:style w:type="paragraph" w:styleId="Title">
    <w:name w:val="Title"/>
    <w:basedOn w:val="Normal"/>
    <w:next w:val="Heading1"/>
    <w:link w:val="TitleChar"/>
    <w:uiPriority w:val="10"/>
    <w:qFormat/>
    <w:rsid w:val="001E024D"/>
    <w:pPr>
      <w:ind w:left="1440"/>
    </w:pPr>
    <w:rPr>
      <w:rFonts w:asciiTheme="minorHAnsi" w:eastAsia="MS Gothic" w:hAnsiTheme="minorHAnsi"/>
      <w:color w:val="F2F2F2"/>
      <w:spacing w:val="5"/>
      <w:kern w:val="28"/>
      <w:sz w:val="72"/>
      <w:szCs w:val="52"/>
    </w:rPr>
  </w:style>
  <w:style w:type="character" w:customStyle="1" w:styleId="TitleChar">
    <w:name w:val="Title Char"/>
    <w:link w:val="Title"/>
    <w:uiPriority w:val="10"/>
    <w:rsid w:val="001E024D"/>
    <w:rPr>
      <w:rFonts w:eastAsia="MS Gothic"/>
      <w:color w:val="F2F2F2"/>
      <w:spacing w:val="5"/>
      <w:kern w:val="28"/>
      <w:sz w:val="72"/>
      <w:szCs w:val="52"/>
    </w:rPr>
  </w:style>
  <w:style w:type="paragraph" w:styleId="ListParagraph">
    <w:name w:val="List Paragraph"/>
    <w:basedOn w:val="Normal"/>
    <w:link w:val="ListParagraphChar"/>
    <w:uiPriority w:val="34"/>
    <w:unhideWhenUsed/>
    <w:qFormat/>
    <w:rsid w:val="001E024D"/>
    <w:pPr>
      <w:numPr>
        <w:numId w:val="1"/>
      </w:numPr>
      <w:contextualSpacing/>
    </w:pPr>
    <w:rPr>
      <w:rFonts w:eastAsia="Calibri"/>
      <w:sz w:val="22"/>
    </w:rPr>
  </w:style>
  <w:style w:type="character" w:customStyle="1" w:styleId="ListParagraphChar">
    <w:name w:val="List Paragraph Char"/>
    <w:link w:val="ListParagraph"/>
    <w:uiPriority w:val="34"/>
    <w:rsid w:val="001E024D"/>
    <w:rPr>
      <w:rFonts w:ascii="Arial" w:eastAsia="Calibri" w:hAnsi="Arial"/>
    </w:rPr>
  </w:style>
  <w:style w:type="character" w:customStyle="1" w:styleId="Heading2Char">
    <w:name w:val="Heading 2 Char"/>
    <w:basedOn w:val="DefaultParagraphFont"/>
    <w:link w:val="Heading2"/>
    <w:uiPriority w:val="9"/>
    <w:rsid w:val="00CE4FE3"/>
    <w:rPr>
      <w:rFonts w:ascii="Arial" w:eastAsia="Times New Roman" w:hAnsi="Arial" w:cs="Times New Roman"/>
      <w:b/>
      <w:bCs/>
      <w:color w:val="8D8D8D"/>
      <w:sz w:val="32"/>
      <w:szCs w:val="20"/>
    </w:rPr>
  </w:style>
  <w:style w:type="character" w:customStyle="1" w:styleId="Heading3Char">
    <w:name w:val="Heading 3 Char"/>
    <w:basedOn w:val="DefaultParagraphFont"/>
    <w:link w:val="Heading3"/>
    <w:uiPriority w:val="9"/>
    <w:rsid w:val="00CE4FE3"/>
    <w:rPr>
      <w:rFonts w:ascii="Arial" w:eastAsia="Times New Roman" w:hAnsi="Arial" w:cs="Times New Roman"/>
      <w:b/>
      <w:bCs/>
      <w:color w:val="8D8D8D"/>
      <w:sz w:val="28"/>
      <w:szCs w:val="20"/>
    </w:rPr>
  </w:style>
  <w:style w:type="paragraph" w:customStyle="1" w:styleId="IQNHdrBar-sm">
    <w:name w:val="IQNHdrBar-sm"/>
    <w:basedOn w:val="IQNHdrBar"/>
    <w:link w:val="IQNHdrBar-smChar"/>
    <w:qFormat/>
    <w:rsid w:val="00707C17"/>
    <w:pPr>
      <w:pBdr>
        <w:top w:val="single" w:sz="8" w:space="6" w:color="003A63"/>
        <w:bottom w:val="single" w:sz="8" w:space="6" w:color="003A63"/>
      </w:pBdr>
      <w:spacing w:before="120" w:after="120"/>
      <w:jc w:val="left"/>
    </w:pPr>
    <w:rPr>
      <w:smallCaps/>
      <w:sz w:val="22"/>
      <w:szCs w:val="22"/>
    </w:rPr>
  </w:style>
  <w:style w:type="character" w:customStyle="1" w:styleId="IQNHdrBar-smChar">
    <w:name w:val="IQNHdrBar-sm Char"/>
    <w:basedOn w:val="IQNHdrBarChar"/>
    <w:link w:val="IQNHdrBar-sm"/>
    <w:rsid w:val="00707C17"/>
    <w:rPr>
      <w:rFonts w:ascii="Arial" w:eastAsia="Times New Roman" w:hAnsi="Arial" w:cs="Times New Roman"/>
      <w:b/>
      <w:bCs/>
      <w:smallCaps/>
      <w:color w:val="FFFFFF" w:themeColor="background1"/>
      <w:spacing w:val="5"/>
      <w:sz w:val="32"/>
      <w:szCs w:val="32"/>
      <w:shd w:val="clear" w:color="auto" w:fill="003A63"/>
    </w:rPr>
  </w:style>
  <w:style w:type="paragraph" w:customStyle="1" w:styleId="IQNHdrBar">
    <w:name w:val="IQNHdrBar"/>
    <w:basedOn w:val="Heading3"/>
    <w:link w:val="IQNHdrBarChar"/>
    <w:qFormat/>
    <w:rsid w:val="00707C17"/>
    <w:pPr>
      <w:pBdr>
        <w:top w:val="single" w:sz="8" w:space="8" w:color="003A63"/>
        <w:left w:val="single" w:sz="8" w:space="4" w:color="003A63"/>
        <w:bottom w:val="single" w:sz="8" w:space="8" w:color="003A63"/>
        <w:right w:val="single" w:sz="8" w:space="4" w:color="003A63"/>
      </w:pBdr>
      <w:jc w:val="center"/>
    </w:pPr>
    <w:rPr>
      <w:sz w:val="32"/>
      <w:szCs w:val="32"/>
    </w:rPr>
  </w:style>
  <w:style w:type="character" w:customStyle="1" w:styleId="IQNHdrBarChar">
    <w:name w:val="IQNHdrBar Char"/>
    <w:basedOn w:val="Heading3Char"/>
    <w:link w:val="IQNHdrBar"/>
    <w:rsid w:val="00707C17"/>
    <w:rPr>
      <w:rFonts w:ascii="Arial" w:eastAsia="Times New Roman" w:hAnsi="Arial" w:cs="Times New Roman"/>
      <w:b/>
      <w:bCs/>
      <w:smallCaps w:val="0"/>
      <w:color w:val="FFFFFF" w:themeColor="background1"/>
      <w:spacing w:val="5"/>
      <w:sz w:val="32"/>
      <w:szCs w:val="32"/>
      <w:shd w:val="clear" w:color="auto" w:fill="003A63"/>
    </w:rPr>
  </w:style>
  <w:style w:type="paragraph" w:styleId="TOC1">
    <w:name w:val="toc 1"/>
    <w:next w:val="TOC2"/>
    <w:uiPriority w:val="39"/>
    <w:qFormat/>
    <w:rsid w:val="00CE4FE3"/>
    <w:pPr>
      <w:tabs>
        <w:tab w:val="right" w:leader="dot" w:pos="8640"/>
      </w:tabs>
      <w:spacing w:before="120" w:after="120" w:line="240" w:lineRule="auto"/>
    </w:pPr>
    <w:rPr>
      <w:rFonts w:ascii="Arial" w:eastAsia="Times New Roman" w:hAnsi="Arial" w:cstheme="minorHAnsi"/>
      <w:bCs/>
      <w:color w:val="8D8D8D"/>
      <w:sz w:val="24"/>
      <w:szCs w:val="20"/>
    </w:rPr>
  </w:style>
  <w:style w:type="paragraph" w:styleId="TOC2">
    <w:name w:val="toc 2"/>
    <w:next w:val="Normal"/>
    <w:uiPriority w:val="39"/>
    <w:qFormat/>
    <w:rsid w:val="00CE4FE3"/>
    <w:pPr>
      <w:tabs>
        <w:tab w:val="right" w:leader="dot" w:pos="10080"/>
      </w:tabs>
      <w:spacing w:before="120" w:after="120" w:line="240" w:lineRule="auto"/>
      <w:ind w:left="360" w:right="202"/>
    </w:pPr>
    <w:rPr>
      <w:rFonts w:ascii="Arial" w:eastAsia="Times New Roman" w:hAnsi="Arial" w:cstheme="minorHAnsi"/>
      <w:iCs/>
      <w:noProof/>
      <w:color w:val="8D8D8D"/>
      <w:sz w:val="20"/>
      <w:szCs w:val="20"/>
    </w:rPr>
  </w:style>
  <w:style w:type="paragraph" w:styleId="TOC3">
    <w:name w:val="toc 3"/>
    <w:next w:val="Normal"/>
    <w:link w:val="TOC3Char"/>
    <w:uiPriority w:val="39"/>
    <w:unhideWhenUsed/>
    <w:rsid w:val="004061EC"/>
    <w:pPr>
      <w:tabs>
        <w:tab w:val="right" w:leader="dot" w:pos="9350"/>
      </w:tabs>
      <w:spacing w:after="100" w:line="276" w:lineRule="auto"/>
      <w:ind w:left="403"/>
      <w:jc w:val="both"/>
    </w:pPr>
    <w:rPr>
      <w:rFonts w:ascii="Arial" w:eastAsiaTheme="minorEastAsia" w:hAnsi="Arial"/>
      <w:noProof/>
      <w:color w:val="8D8D8D"/>
      <w:sz w:val="20"/>
      <w:szCs w:val="20"/>
    </w:rPr>
  </w:style>
  <w:style w:type="character" w:customStyle="1" w:styleId="TOC3Char">
    <w:name w:val="TOC 3 Char"/>
    <w:basedOn w:val="DefaultParagraphFont"/>
    <w:link w:val="TOC3"/>
    <w:uiPriority w:val="39"/>
    <w:rsid w:val="004061EC"/>
    <w:rPr>
      <w:rFonts w:ascii="Arial" w:eastAsiaTheme="minorEastAsia" w:hAnsi="Arial"/>
      <w:noProof/>
      <w:color w:val="8D8D8D"/>
      <w:sz w:val="20"/>
      <w:szCs w:val="20"/>
    </w:rPr>
  </w:style>
  <w:style w:type="paragraph" w:styleId="TOC4">
    <w:name w:val="toc 4"/>
    <w:basedOn w:val="Normal"/>
    <w:next w:val="Normal"/>
    <w:autoRedefine/>
    <w:uiPriority w:val="39"/>
    <w:unhideWhenUsed/>
    <w:rsid w:val="004061EC"/>
    <w:pPr>
      <w:ind w:left="600"/>
    </w:pPr>
    <w:rPr>
      <w:rFonts w:asciiTheme="minorHAnsi" w:eastAsia="Times New Roman" w:hAnsiTheme="minorHAnsi" w:cstheme="minorHAnsi"/>
    </w:rPr>
  </w:style>
  <w:style w:type="paragraph" w:customStyle="1" w:styleId="CS-Header3">
    <w:name w:val="CS-Header3"/>
    <w:aliases w:val="cs-h3"/>
    <w:basedOn w:val="Heading3"/>
    <w:qFormat/>
    <w:rsid w:val="00CE4FE3"/>
    <w:pPr>
      <w:spacing w:before="120" w:after="120"/>
    </w:pPr>
    <w:rPr>
      <w:rFonts w:cs="Arial"/>
      <w:color w:val="679F00"/>
    </w:rPr>
  </w:style>
  <w:style w:type="character" w:customStyle="1" w:styleId="Heading4Char">
    <w:name w:val="Heading 4 Char"/>
    <w:basedOn w:val="DefaultParagraphFont"/>
    <w:link w:val="Heading4"/>
    <w:rsid w:val="00CE4FE3"/>
    <w:rPr>
      <w:rFonts w:ascii="Arial" w:eastAsia="Times New Roman" w:hAnsi="Arial" w:cs="Times New Roman"/>
      <w:b/>
      <w:bCs/>
      <w:sz w:val="24"/>
      <w:szCs w:val="20"/>
    </w:rPr>
  </w:style>
  <w:style w:type="paragraph" w:customStyle="1" w:styleId="TBLHeader">
    <w:name w:val="TBL Header"/>
    <w:basedOn w:val="Heading3"/>
    <w:next w:val="Normal"/>
    <w:qFormat/>
    <w:rsid w:val="00011901"/>
    <w:pPr>
      <w:pBdr>
        <w:top w:val="single" w:sz="18" w:space="8" w:color="82C441"/>
        <w:left w:val="single" w:sz="18" w:space="4" w:color="82C441"/>
        <w:bottom w:val="single" w:sz="18" w:space="8" w:color="82C441"/>
        <w:right w:val="single" w:sz="18" w:space="4" w:color="82C441"/>
      </w:pBdr>
      <w:spacing w:before="0"/>
      <w:jc w:val="center"/>
    </w:pPr>
    <w:rPr>
      <w:rFonts w:eastAsiaTheme="minorEastAsia"/>
      <w:color w:val="82C441"/>
      <w:szCs w:val="28"/>
    </w:rPr>
  </w:style>
  <w:style w:type="table" w:customStyle="1" w:styleId="IQN-3col">
    <w:name w:val="IQN-3col"/>
    <w:basedOn w:val="TableNormal"/>
    <w:uiPriority w:val="99"/>
    <w:rsid w:val="00011901"/>
    <w:pPr>
      <w:spacing w:after="0" w:line="240" w:lineRule="auto"/>
    </w:pPr>
    <w:rPr>
      <w:rFonts w:ascii="Arial" w:eastAsiaTheme="minorEastAsia" w:hAnsi="Arial"/>
      <w:sz w:val="20"/>
    </w:rPr>
    <w:tblPr/>
    <w:tcPr>
      <w:shd w:val="clear" w:color="auto" w:fill="auto"/>
    </w:tcPr>
    <w:tblStylePr w:type="firstRow">
      <w:pPr>
        <w:jc w:val="center"/>
      </w:pPr>
      <w:rPr>
        <w:rFonts w:ascii="Arial" w:hAnsi="Arial"/>
        <w:sz w:val="20"/>
      </w:rPr>
      <w:tblPr/>
      <w:tcPr>
        <w:shd w:val="clear" w:color="auto" w:fill="003A63"/>
      </w:tcPr>
    </w:tblStylePr>
    <w:tblStylePr w:type="firstCol">
      <w:pPr>
        <w:jc w:val="left"/>
      </w:pPr>
      <w:rPr>
        <w:rFonts w:ascii="Arial" w:hAnsi="Arial"/>
        <w:color w:val="003A63"/>
        <w:sz w:val="20"/>
      </w:rPr>
      <w:tblPr/>
      <w:tcPr>
        <w:shd w:val="clear" w:color="auto" w:fill="auto"/>
      </w:tcPr>
    </w:tblStylePr>
    <w:tblStylePr w:type="lastCol">
      <w:rPr>
        <w:rFonts w:ascii="Arial" w:hAnsi="Arial"/>
        <w:sz w:val="20"/>
      </w:rPr>
      <w:tblPr/>
      <w:tcPr>
        <w:shd w:val="clear" w:color="auto" w:fill="auto"/>
      </w:tcPr>
    </w:tblStylePr>
  </w:style>
  <w:style w:type="table" w:customStyle="1" w:styleId="IQN3col">
    <w:name w:val="IQN3col"/>
    <w:basedOn w:val="TableNormal"/>
    <w:uiPriority w:val="99"/>
    <w:rsid w:val="00011901"/>
    <w:pPr>
      <w:spacing w:after="0" w:line="240" w:lineRule="auto"/>
    </w:pPr>
    <w:rPr>
      <w:rFonts w:ascii="Arial" w:eastAsiaTheme="minorEastAsia" w:hAnsi="Arial"/>
      <w:sz w:val="20"/>
    </w:rPr>
    <w:tblPr/>
    <w:tblStylePr w:type="firstRow">
      <w:rPr>
        <w:rFonts w:ascii="Arial" w:hAnsi="Arial"/>
        <w:sz w:val="20"/>
      </w:rPr>
      <w:tblPr/>
      <w:tcPr>
        <w:shd w:val="clear" w:color="auto" w:fill="FFFFFF" w:themeFill="background1"/>
      </w:tcPr>
    </w:tblStylePr>
    <w:tblStylePr w:type="firstCol">
      <w:pPr>
        <w:jc w:val="left"/>
      </w:pPr>
      <w:rPr>
        <w:rFonts w:ascii="Arial" w:hAnsi="Arial"/>
        <w:sz w:val="20"/>
      </w:rPr>
      <w:tblPr/>
      <w:tcPr>
        <w:vAlign w:val="center"/>
      </w:tcPr>
    </w:tblStylePr>
    <w:tblStylePr w:type="lastCol">
      <w:rPr>
        <w:rFonts w:ascii="Arial" w:hAnsi="Arial"/>
        <w:sz w:val="20"/>
      </w:rPr>
    </w:tblStylePr>
  </w:style>
  <w:style w:type="paragraph" w:customStyle="1" w:styleId="CS-Heading1">
    <w:name w:val="CS-Heading1"/>
    <w:aliases w:val="cs-h1"/>
    <w:basedOn w:val="Heading1"/>
    <w:qFormat/>
    <w:rsid w:val="00E93490"/>
    <w:pPr>
      <w:spacing w:before="400"/>
      <w:contextualSpacing/>
    </w:pPr>
    <w:rPr>
      <w:bCs w:val="0"/>
      <w:smallCaps/>
    </w:rPr>
  </w:style>
  <w:style w:type="paragraph" w:customStyle="1" w:styleId="blCoverPageTitle">
    <w:name w:val="bl_Cover Page Title"/>
    <w:qFormat/>
    <w:rsid w:val="00CE4FE3"/>
    <w:pPr>
      <w:spacing w:before="120" w:after="120" w:line="240" w:lineRule="auto"/>
    </w:pPr>
    <w:rPr>
      <w:rFonts w:ascii="Arial" w:eastAsia="Times New Roman" w:hAnsi="Arial" w:cs="Times New Roman"/>
      <w:color w:val="679F00"/>
      <w:sz w:val="56"/>
      <w:szCs w:val="56"/>
    </w:rPr>
  </w:style>
  <w:style w:type="paragraph" w:customStyle="1" w:styleId="heading-bar">
    <w:name w:val="heading-bar"/>
    <w:basedOn w:val="Normal"/>
    <w:next w:val="Normal"/>
    <w:qFormat/>
    <w:rsid w:val="00166CC9"/>
    <w:pPr>
      <w:keepNext/>
      <w:shd w:val="solid" w:color="003A63" w:fill="003A63"/>
      <w:ind w:left="288"/>
      <w:outlineLvl w:val="2"/>
    </w:pPr>
    <w:rPr>
      <w:rFonts w:eastAsia="MS Mincho" w:cs="Times New Roman"/>
      <w:color w:val="FFFFFF"/>
    </w:rPr>
  </w:style>
  <w:style w:type="paragraph" w:customStyle="1" w:styleId="TopicBar">
    <w:name w:val="TopicBar"/>
    <w:aliases w:val="tb"/>
    <w:basedOn w:val="Normal"/>
    <w:link w:val="TopicBarChar"/>
    <w:qFormat/>
    <w:rsid w:val="00CE4FE3"/>
    <w:pPr>
      <w:pBdr>
        <w:top w:val="single" w:sz="8" w:space="3" w:color="000000" w:themeColor="text1"/>
        <w:left w:val="single" w:sz="8" w:space="3" w:color="000000" w:themeColor="text1"/>
        <w:bottom w:val="single" w:sz="8" w:space="3" w:color="000000" w:themeColor="text1"/>
        <w:right w:val="single" w:sz="8" w:space="3" w:color="000000" w:themeColor="text1"/>
      </w:pBdr>
      <w:shd w:val="clear" w:color="auto" w:fill="000000" w:themeFill="text1"/>
      <w:spacing w:before="60" w:after="60"/>
    </w:pPr>
    <w:rPr>
      <w:rFonts w:eastAsia="Calibri" w:cs="Arial"/>
      <w:b/>
      <w:bCs/>
      <w:color w:val="82C441"/>
      <w:sz w:val="24"/>
      <w:szCs w:val="24"/>
    </w:rPr>
  </w:style>
  <w:style w:type="character" w:customStyle="1" w:styleId="TopicBarChar">
    <w:name w:val="TopicBar Char"/>
    <w:aliases w:val="tb Char"/>
    <w:basedOn w:val="DefaultParagraphFont"/>
    <w:link w:val="TopicBar"/>
    <w:rsid w:val="00CE4FE3"/>
    <w:rPr>
      <w:rFonts w:ascii="Arial" w:eastAsia="Calibri" w:hAnsi="Arial" w:cs="Arial"/>
      <w:b/>
      <w:bCs/>
      <w:color w:val="82C441"/>
      <w:sz w:val="24"/>
      <w:szCs w:val="24"/>
      <w:shd w:val="clear" w:color="auto" w:fill="000000" w:themeFill="text1"/>
    </w:rPr>
  </w:style>
  <w:style w:type="paragraph" w:styleId="TOCHeading">
    <w:name w:val="TOC Heading"/>
    <w:next w:val="CS-Heading1"/>
    <w:uiPriority w:val="39"/>
    <w:unhideWhenUsed/>
    <w:qFormat/>
    <w:rsid w:val="00CE4FE3"/>
    <w:pPr>
      <w:keepLines/>
      <w:spacing w:before="120" w:after="240" w:line="276" w:lineRule="auto"/>
    </w:pPr>
    <w:rPr>
      <w:rFonts w:ascii="Arial" w:eastAsia="Times New Roman" w:hAnsi="Arial" w:cs="Times New Roman"/>
      <w:bCs/>
      <w:color w:val="679F00"/>
      <w:sz w:val="36"/>
      <w:szCs w:val="28"/>
    </w:rPr>
  </w:style>
  <w:style w:type="paragraph" w:customStyle="1" w:styleId="TOCI">
    <w:name w:val="TOCI"/>
    <w:next w:val="TOC2"/>
    <w:uiPriority w:val="99"/>
    <w:qFormat/>
    <w:rsid w:val="00CE4FE3"/>
    <w:pPr>
      <w:spacing w:before="120" w:after="120" w:line="240" w:lineRule="auto"/>
    </w:pPr>
    <w:rPr>
      <w:rFonts w:ascii="Arial" w:eastAsia="Times New Roman" w:hAnsi="Arial" w:cs="Arial"/>
      <w:color w:val="8D8D8D"/>
      <w:sz w:val="24"/>
      <w:szCs w:val="24"/>
    </w:rPr>
  </w:style>
  <w:style w:type="paragraph" w:styleId="Header">
    <w:name w:val="header"/>
    <w:basedOn w:val="Normal"/>
    <w:link w:val="HeaderChar"/>
    <w:uiPriority w:val="99"/>
    <w:rsid w:val="00CE4FE3"/>
    <w:pPr>
      <w:tabs>
        <w:tab w:val="center" w:pos="4320"/>
        <w:tab w:val="right" w:pos="8640"/>
      </w:tabs>
    </w:pPr>
    <w:rPr>
      <w:rFonts w:eastAsia="Times New Roman" w:cs="Times New Roman"/>
      <w:szCs w:val="20"/>
    </w:rPr>
  </w:style>
  <w:style w:type="character" w:customStyle="1" w:styleId="HeaderChar">
    <w:name w:val="Header Char"/>
    <w:basedOn w:val="DefaultParagraphFont"/>
    <w:link w:val="Header"/>
    <w:uiPriority w:val="99"/>
    <w:rsid w:val="00CE4FE3"/>
    <w:rPr>
      <w:rFonts w:ascii="Arial" w:eastAsia="Times New Roman" w:hAnsi="Arial" w:cs="Times New Roman"/>
      <w:sz w:val="20"/>
      <w:szCs w:val="20"/>
    </w:rPr>
  </w:style>
  <w:style w:type="paragraph" w:customStyle="1" w:styleId="HeaderBar">
    <w:name w:val="HeaderBar"/>
    <w:basedOn w:val="Heading3"/>
    <w:link w:val="HeaderBarChar"/>
    <w:qFormat/>
    <w:rsid w:val="00CE4FE3"/>
    <w:pPr>
      <w:pBdr>
        <w:top w:val="single" w:sz="8" w:space="8" w:color="000000" w:themeColor="text1"/>
        <w:left w:val="single" w:sz="8" w:space="4" w:color="000000" w:themeColor="text1"/>
        <w:bottom w:val="single" w:sz="8" w:space="8" w:color="000000" w:themeColor="text1"/>
        <w:right w:val="single" w:sz="8" w:space="4" w:color="000000" w:themeColor="text1"/>
      </w:pBdr>
      <w:shd w:val="clear" w:color="auto" w:fill="000000" w:themeFill="text1"/>
      <w:jc w:val="center"/>
    </w:pPr>
    <w:rPr>
      <w:b w:val="0"/>
      <w:color w:val="679F00"/>
      <w:sz w:val="32"/>
      <w:szCs w:val="32"/>
    </w:rPr>
  </w:style>
  <w:style w:type="character" w:customStyle="1" w:styleId="HeaderBarChar">
    <w:name w:val="HeaderBar Char"/>
    <w:basedOn w:val="Heading3Char"/>
    <w:link w:val="HeaderBar"/>
    <w:rsid w:val="00CE4FE3"/>
    <w:rPr>
      <w:rFonts w:ascii="Arial" w:eastAsia="Times New Roman" w:hAnsi="Arial" w:cs="Times New Roman"/>
      <w:b w:val="0"/>
      <w:bCs/>
      <w:color w:val="679F00"/>
      <w:sz w:val="32"/>
      <w:szCs w:val="32"/>
      <w:shd w:val="clear" w:color="auto" w:fill="000000" w:themeFill="text1"/>
    </w:rPr>
  </w:style>
  <w:style w:type="paragraph" w:customStyle="1" w:styleId="HeaderBlkBlue">
    <w:name w:val="HeaderBlkBlue"/>
    <w:basedOn w:val="Heading2"/>
    <w:link w:val="HeaderBlkBlueChar"/>
    <w:qFormat/>
    <w:rsid w:val="00CE4FE3"/>
    <w:pPr>
      <w:pBdr>
        <w:top w:val="single" w:sz="4" w:space="8" w:color="auto"/>
        <w:left w:val="single" w:sz="4" w:space="4" w:color="auto"/>
        <w:bottom w:val="single" w:sz="4" w:space="8" w:color="auto"/>
        <w:right w:val="single" w:sz="4" w:space="4" w:color="auto"/>
      </w:pBdr>
      <w:shd w:val="clear" w:color="auto" w:fill="BFBFBF" w:themeFill="background1" w:themeFillShade="BF"/>
    </w:pPr>
    <w:rPr>
      <w:rFonts w:eastAsiaTheme="majorEastAsia"/>
      <w:b w:val="0"/>
      <w:color w:val="3B5DAE"/>
    </w:rPr>
  </w:style>
  <w:style w:type="character" w:customStyle="1" w:styleId="HeaderBlkBlueChar">
    <w:name w:val="HeaderBlkBlue Char"/>
    <w:basedOn w:val="Heading2Char"/>
    <w:link w:val="HeaderBlkBlue"/>
    <w:rsid w:val="00CE4FE3"/>
    <w:rPr>
      <w:rFonts w:ascii="Arial" w:eastAsiaTheme="majorEastAsia" w:hAnsi="Arial" w:cs="Times New Roman"/>
      <w:b w:val="0"/>
      <w:bCs/>
      <w:color w:val="3B5DAE"/>
      <w:sz w:val="32"/>
      <w:szCs w:val="20"/>
      <w:shd w:val="clear" w:color="auto" w:fill="BFBFBF" w:themeFill="background1" w:themeFillShade="BF"/>
    </w:rPr>
  </w:style>
  <w:style w:type="paragraph" w:styleId="NoSpacing">
    <w:name w:val="No Spacing"/>
    <w:link w:val="NoSpacingChar"/>
    <w:uiPriority w:val="1"/>
    <w:qFormat/>
    <w:rsid w:val="00CE4FE3"/>
    <w:pPr>
      <w:spacing w:after="0" w:line="240" w:lineRule="auto"/>
    </w:pPr>
  </w:style>
  <w:style w:type="character" w:customStyle="1" w:styleId="NoSpacingChar">
    <w:name w:val="No Spacing Char"/>
    <w:basedOn w:val="DefaultParagraphFont"/>
    <w:link w:val="NoSpacing"/>
    <w:uiPriority w:val="1"/>
    <w:rsid w:val="00CE4FE3"/>
  </w:style>
  <w:style w:type="paragraph" w:customStyle="1" w:styleId="bc-embed-header">
    <w:name w:val="bc-embed-header"/>
    <w:basedOn w:val="TOC3"/>
    <w:next w:val="Normal"/>
    <w:link w:val="bc-embed-headerChar"/>
    <w:qFormat/>
    <w:rsid w:val="00CE4FE3"/>
    <w:pPr>
      <w:tabs>
        <w:tab w:val="clear" w:pos="9350"/>
      </w:tabs>
      <w:spacing w:before="120" w:after="120" w:line="240" w:lineRule="auto"/>
      <w:ind w:left="432"/>
      <w:jc w:val="left"/>
    </w:pPr>
    <w:rPr>
      <w:rFonts w:eastAsia="Times New Roman" w:cstheme="minorHAnsi"/>
      <w:b/>
      <w:noProof w:val="0"/>
      <w:color w:val="404040" w:themeColor="text1" w:themeTint="BF"/>
    </w:rPr>
  </w:style>
  <w:style w:type="character" w:customStyle="1" w:styleId="bc-embed-headerChar">
    <w:name w:val="bc-embed-header Char"/>
    <w:basedOn w:val="DefaultParagraphFont"/>
    <w:link w:val="bc-embed-header"/>
    <w:rsid w:val="00CE4FE3"/>
    <w:rPr>
      <w:rFonts w:ascii="Arial" w:eastAsia="Times New Roman" w:hAnsi="Arial" w:cstheme="minorHAnsi"/>
      <w:b/>
      <w:color w:val="404040" w:themeColor="text1" w:themeTint="BF"/>
      <w:sz w:val="20"/>
      <w:szCs w:val="20"/>
    </w:rPr>
  </w:style>
  <w:style w:type="paragraph" w:customStyle="1" w:styleId="tb-center">
    <w:name w:val="tb-center"/>
    <w:basedOn w:val="TopicBar"/>
    <w:link w:val="tb-centerChar"/>
    <w:qFormat/>
    <w:rsid w:val="00CE4FE3"/>
    <w:pPr>
      <w:jc w:val="center"/>
    </w:pPr>
    <w:rPr>
      <w:b w:val="0"/>
      <w:sz w:val="32"/>
      <w:szCs w:val="32"/>
    </w:rPr>
  </w:style>
  <w:style w:type="character" w:customStyle="1" w:styleId="tb-centerChar">
    <w:name w:val="tb-center Char"/>
    <w:basedOn w:val="TopicBarChar"/>
    <w:link w:val="tb-center"/>
    <w:rsid w:val="00CE4FE3"/>
    <w:rPr>
      <w:rFonts w:ascii="Arial" w:eastAsia="Calibri" w:hAnsi="Arial" w:cs="Arial"/>
      <w:b w:val="0"/>
      <w:bCs/>
      <w:color w:val="82C441"/>
      <w:sz w:val="32"/>
      <w:szCs w:val="32"/>
      <w:shd w:val="clear" w:color="auto" w:fill="000000" w:themeFill="text1"/>
    </w:rPr>
  </w:style>
  <w:style w:type="paragraph" w:styleId="Footer">
    <w:name w:val="footer"/>
    <w:basedOn w:val="Normal"/>
    <w:link w:val="FooterChar"/>
    <w:uiPriority w:val="99"/>
    <w:unhideWhenUsed/>
    <w:rsid w:val="005D37AB"/>
    <w:pPr>
      <w:tabs>
        <w:tab w:val="center" w:pos="4680"/>
        <w:tab w:val="right" w:pos="9360"/>
      </w:tabs>
      <w:spacing w:before="0" w:after="0"/>
    </w:pPr>
  </w:style>
  <w:style w:type="character" w:customStyle="1" w:styleId="FooterChar">
    <w:name w:val="Footer Char"/>
    <w:basedOn w:val="DefaultParagraphFont"/>
    <w:link w:val="Footer"/>
    <w:uiPriority w:val="99"/>
    <w:rsid w:val="005D37AB"/>
    <w:rPr>
      <w:rFonts w:ascii="Arial" w:hAnsi="Arial"/>
      <w:sz w:val="20"/>
    </w:rPr>
  </w:style>
  <w:style w:type="character" w:styleId="Hyperlink">
    <w:name w:val="Hyperlink"/>
    <w:basedOn w:val="DefaultParagraphFont"/>
    <w:uiPriority w:val="99"/>
    <w:unhideWhenUsed/>
    <w:rsid w:val="0006057F"/>
    <w:rPr>
      <w:color w:val="A5A5A5" w:themeColor="accent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TPrice</dc:creator>
  <cp:keywords/>
  <dc:description/>
  <cp:lastModifiedBy>Patricia Price</cp:lastModifiedBy>
  <cp:revision>4</cp:revision>
  <dcterms:created xsi:type="dcterms:W3CDTF">2017-10-03T19:41:00Z</dcterms:created>
  <dcterms:modified xsi:type="dcterms:W3CDTF">2017-10-03T20:02:00Z</dcterms:modified>
</cp:coreProperties>
</file>