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C65D3" w14:textId="77777777" w:rsidR="002017E9" w:rsidRPr="002017E9" w:rsidRDefault="00982C96" w:rsidP="002017E9">
      <w:pPr>
        <w:pStyle w:val="TitleBlue"/>
        <w:rPr>
          <w:sz w:val="56"/>
          <w:szCs w:val="56"/>
        </w:rPr>
      </w:pPr>
      <w:r>
        <w:rPr>
          <w:caps w:val="0"/>
          <w:sz w:val="56"/>
          <w:szCs w:val="56"/>
        </w:rPr>
        <w:t xml:space="preserve">IQN </w:t>
      </w:r>
      <w:r w:rsidR="002017E9" w:rsidRPr="002017E9">
        <w:rPr>
          <w:caps w:val="0"/>
          <w:sz w:val="56"/>
          <w:szCs w:val="56"/>
        </w:rPr>
        <w:t>Glossary of Terms</w:t>
      </w:r>
    </w:p>
    <w:p w14:paraId="07BB0DB2" w14:textId="77777777" w:rsidR="00BD23EB" w:rsidRPr="00410EE8" w:rsidRDefault="00BD23EB" w:rsidP="00E2059D">
      <w:pPr>
        <w:spacing w:after="240"/>
        <w:rPr>
          <w:b/>
          <w:color w:val="003A63"/>
        </w:rPr>
      </w:pPr>
      <w:r w:rsidRPr="00410EE8">
        <w:rPr>
          <w:b/>
          <w:color w:val="003A63"/>
        </w:rPr>
        <w:t xml:space="preserve">This document provides definitions of common acronyms and phrases used </w:t>
      </w:r>
      <w:r w:rsidR="006837AE">
        <w:rPr>
          <w:b/>
          <w:color w:val="003A63"/>
        </w:rPr>
        <w:t xml:space="preserve">for </w:t>
      </w:r>
      <w:r w:rsidRPr="00410EE8">
        <w:rPr>
          <w:b/>
          <w:color w:val="003A63"/>
        </w:rPr>
        <w:t>IQN</w:t>
      </w:r>
      <w:r w:rsidR="006837AE">
        <w:rPr>
          <w:b/>
          <w:color w:val="003A63"/>
        </w:rPr>
        <w:t xml:space="preserve"> VMS</w:t>
      </w:r>
      <w:r w:rsidRPr="00410EE8">
        <w:rPr>
          <w:b/>
          <w:color w:val="003A63"/>
        </w:rPr>
        <w:t>:</w:t>
      </w:r>
    </w:p>
    <w:p w14:paraId="2E09286D" w14:textId="77777777" w:rsidR="00F54178" w:rsidRDefault="00B80D07" w:rsidP="006B3018">
      <w:pPr>
        <w:pStyle w:val="Heading1"/>
        <w:spacing w:before="240"/>
      </w:pPr>
      <w:r>
        <w:t>System and Requisition</w:t>
      </w:r>
      <w:r w:rsidR="002F7112">
        <w:t xml:space="preserve"> Term</w:t>
      </w:r>
      <w:r>
        <w:t>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54"/>
        <w:gridCol w:w="7096"/>
      </w:tblGrid>
      <w:tr w:rsidR="000C5E58" w:rsidRPr="0055211C" w14:paraId="617AC2AA" w14:textId="77777777" w:rsidTr="00E2059D">
        <w:tc>
          <w:tcPr>
            <w:tcW w:w="2254" w:type="dxa"/>
            <w:shd w:val="clear" w:color="auto" w:fill="auto"/>
          </w:tcPr>
          <w:p w14:paraId="3060B15E" w14:textId="77777777" w:rsidR="000C5E58" w:rsidRPr="0055211C" w:rsidRDefault="000C5E58" w:rsidP="0055211C">
            <w:pPr>
              <w:autoSpaceDE w:val="0"/>
              <w:autoSpaceDN w:val="0"/>
              <w:adjustRightInd w:val="0"/>
              <w:spacing w:line="276" w:lineRule="auto"/>
              <w:rPr>
                <w:rFonts w:cs="Calibri"/>
                <w:color w:val="1F497D"/>
                <w:szCs w:val="20"/>
              </w:rPr>
            </w:pPr>
            <w:r>
              <w:rPr>
                <w:rFonts w:cs="Calibri"/>
                <w:color w:val="1F497D"/>
                <w:szCs w:val="20"/>
              </w:rPr>
              <w:t>Amendment</w:t>
            </w:r>
          </w:p>
        </w:tc>
        <w:tc>
          <w:tcPr>
            <w:tcW w:w="7096" w:type="dxa"/>
            <w:shd w:val="clear" w:color="auto" w:fill="auto"/>
          </w:tcPr>
          <w:p w14:paraId="08813FD7" w14:textId="77777777" w:rsidR="000C5E58" w:rsidRPr="0055211C" w:rsidRDefault="000C5E58" w:rsidP="000C5E58">
            <w:pPr>
              <w:autoSpaceDE w:val="0"/>
              <w:autoSpaceDN w:val="0"/>
              <w:adjustRightInd w:val="0"/>
              <w:spacing w:line="276" w:lineRule="auto"/>
              <w:rPr>
                <w:rFonts w:cs="Calibri"/>
                <w:color w:val="1F497D"/>
                <w:szCs w:val="20"/>
              </w:rPr>
            </w:pPr>
            <w:r w:rsidRPr="000C5E58">
              <w:rPr>
                <w:rFonts w:cs="Calibri"/>
                <w:color w:val="1F497D"/>
                <w:szCs w:val="20"/>
              </w:rPr>
              <w:t>Creation of this is needed to change any contractual information in an Assignment. This is for any increase in pay, change in dates or workflow information. Other information such as location, CAC</w:t>
            </w:r>
            <w:r w:rsidR="00E2059D">
              <w:rPr>
                <w:rFonts w:cs="Calibri"/>
                <w:color w:val="1F497D"/>
                <w:szCs w:val="20"/>
              </w:rPr>
              <w:t>,</w:t>
            </w:r>
            <w:r w:rsidRPr="000C5E58">
              <w:rPr>
                <w:rFonts w:cs="Calibri"/>
                <w:color w:val="1F497D"/>
                <w:szCs w:val="20"/>
              </w:rPr>
              <w:t xml:space="preserve"> or Manager Name will just require an Edit.</w:t>
            </w:r>
          </w:p>
        </w:tc>
      </w:tr>
      <w:tr w:rsidR="0058158A" w:rsidRPr="0055211C" w14:paraId="15EF25AD" w14:textId="77777777" w:rsidTr="00E2059D">
        <w:tc>
          <w:tcPr>
            <w:tcW w:w="2254" w:type="dxa"/>
            <w:shd w:val="clear" w:color="auto" w:fill="auto"/>
          </w:tcPr>
          <w:p w14:paraId="3D8AF05D" w14:textId="77777777" w:rsidR="0058158A" w:rsidRPr="0055211C" w:rsidRDefault="0058158A" w:rsidP="0055211C">
            <w:pPr>
              <w:autoSpaceDE w:val="0"/>
              <w:autoSpaceDN w:val="0"/>
              <w:adjustRightInd w:val="0"/>
              <w:spacing w:line="276" w:lineRule="auto"/>
              <w:rPr>
                <w:rFonts w:cs="Calibri"/>
                <w:color w:val="1F497D"/>
                <w:szCs w:val="20"/>
              </w:rPr>
            </w:pPr>
            <w:r w:rsidRPr="0055211C">
              <w:rPr>
                <w:rFonts w:cs="Calibri"/>
                <w:color w:val="1F497D"/>
                <w:szCs w:val="20"/>
              </w:rPr>
              <w:t>Assignment*</w:t>
            </w:r>
          </w:p>
        </w:tc>
        <w:tc>
          <w:tcPr>
            <w:tcW w:w="7096" w:type="dxa"/>
            <w:shd w:val="clear" w:color="auto" w:fill="auto"/>
          </w:tcPr>
          <w:p w14:paraId="1633FC40" w14:textId="77777777" w:rsidR="0058158A" w:rsidRPr="0055211C" w:rsidRDefault="0058158A" w:rsidP="0055211C">
            <w:pPr>
              <w:autoSpaceDE w:val="0"/>
              <w:autoSpaceDN w:val="0"/>
              <w:adjustRightInd w:val="0"/>
              <w:spacing w:line="276" w:lineRule="auto"/>
              <w:rPr>
                <w:rFonts w:cs="Calibri"/>
                <w:color w:val="1F497D"/>
                <w:szCs w:val="20"/>
              </w:rPr>
            </w:pPr>
            <w:r w:rsidRPr="0055211C">
              <w:rPr>
                <w:rFonts w:cs="Calibri"/>
                <w:color w:val="1F497D"/>
                <w:szCs w:val="20"/>
              </w:rPr>
              <w:t>Non-contractual details about the assignment that do not require approval for any changes.</w:t>
            </w:r>
          </w:p>
          <w:p w14:paraId="6360DC45" w14:textId="77777777" w:rsidR="0058158A" w:rsidRPr="0055211C" w:rsidRDefault="0058158A" w:rsidP="009F3F66">
            <w:pPr>
              <w:autoSpaceDE w:val="0"/>
              <w:autoSpaceDN w:val="0"/>
              <w:adjustRightInd w:val="0"/>
              <w:spacing w:line="276" w:lineRule="auto"/>
              <w:rPr>
                <w:rFonts w:cs="Calibri"/>
                <w:color w:val="1F497D"/>
                <w:szCs w:val="20"/>
              </w:rPr>
            </w:pPr>
            <w:r w:rsidRPr="0055211C">
              <w:rPr>
                <w:rFonts w:cs="Calibri"/>
                <w:color w:val="1F497D"/>
                <w:szCs w:val="20"/>
              </w:rPr>
              <w:t xml:space="preserve">*In the </w:t>
            </w:r>
            <w:r w:rsidR="009F3F66">
              <w:rPr>
                <w:rFonts w:cs="Calibri"/>
                <w:color w:val="1F497D"/>
                <w:szCs w:val="20"/>
              </w:rPr>
              <w:t>N</w:t>
            </w:r>
            <w:r w:rsidRPr="0055211C">
              <w:rPr>
                <w:rFonts w:cs="Calibri"/>
                <w:color w:val="1F497D"/>
                <w:szCs w:val="20"/>
              </w:rPr>
              <w:t>ew UI</w:t>
            </w:r>
            <w:r w:rsidR="009F3F66">
              <w:rPr>
                <w:rFonts w:cs="Calibri"/>
                <w:color w:val="1F497D"/>
                <w:szCs w:val="20"/>
              </w:rPr>
              <w:t>,</w:t>
            </w:r>
            <w:r w:rsidRPr="0055211C">
              <w:rPr>
                <w:rFonts w:cs="Calibri"/>
                <w:color w:val="1F497D"/>
                <w:szCs w:val="20"/>
              </w:rPr>
              <w:t xml:space="preserve"> there is not a separation between Work Order and Assignment. All details </w:t>
            </w:r>
            <w:r w:rsidR="00E11742">
              <w:rPr>
                <w:rFonts w:cs="Calibri"/>
                <w:color w:val="1F497D"/>
                <w:szCs w:val="20"/>
              </w:rPr>
              <w:t xml:space="preserve">are housed on the Assignment – </w:t>
            </w:r>
            <w:r w:rsidRPr="0055211C">
              <w:rPr>
                <w:rFonts w:cs="Calibri"/>
                <w:color w:val="1F497D"/>
                <w:szCs w:val="20"/>
              </w:rPr>
              <w:t>however, Work Order items will require an amendment</w:t>
            </w:r>
            <w:r w:rsidR="00E11742">
              <w:rPr>
                <w:rFonts w:cs="Calibri"/>
                <w:color w:val="1F497D"/>
                <w:szCs w:val="20"/>
              </w:rPr>
              <w:t>.</w:t>
            </w:r>
          </w:p>
        </w:tc>
      </w:tr>
      <w:tr w:rsidR="0058158A" w:rsidRPr="0055211C" w14:paraId="4786B3DB" w14:textId="77777777" w:rsidTr="00E2059D">
        <w:tc>
          <w:tcPr>
            <w:tcW w:w="2254" w:type="dxa"/>
            <w:shd w:val="clear" w:color="auto" w:fill="auto"/>
          </w:tcPr>
          <w:p w14:paraId="128512D3" w14:textId="77777777" w:rsidR="0058158A" w:rsidRPr="0055211C" w:rsidRDefault="0058158A" w:rsidP="0055211C">
            <w:pPr>
              <w:autoSpaceDE w:val="0"/>
              <w:autoSpaceDN w:val="0"/>
              <w:adjustRightInd w:val="0"/>
              <w:spacing w:line="276" w:lineRule="auto"/>
              <w:rPr>
                <w:rFonts w:cs="Calibri"/>
                <w:color w:val="1F497D"/>
                <w:szCs w:val="20"/>
              </w:rPr>
            </w:pPr>
            <w:r w:rsidRPr="0055211C">
              <w:rPr>
                <w:rFonts w:cs="Calibri"/>
                <w:color w:val="1F497D"/>
                <w:szCs w:val="20"/>
              </w:rPr>
              <w:t>BFP</w:t>
            </w:r>
          </w:p>
        </w:tc>
        <w:tc>
          <w:tcPr>
            <w:tcW w:w="7096" w:type="dxa"/>
            <w:shd w:val="clear" w:color="auto" w:fill="auto"/>
          </w:tcPr>
          <w:p w14:paraId="162FEC3E" w14:textId="77777777" w:rsidR="0058158A" w:rsidRPr="0055211C" w:rsidRDefault="0058158A" w:rsidP="0055211C">
            <w:pPr>
              <w:autoSpaceDE w:val="0"/>
              <w:autoSpaceDN w:val="0"/>
              <w:adjustRightInd w:val="0"/>
              <w:spacing w:line="276" w:lineRule="auto"/>
              <w:rPr>
                <w:rFonts w:cs="Calibri"/>
                <w:color w:val="1F497D"/>
                <w:szCs w:val="20"/>
              </w:rPr>
            </w:pPr>
            <w:r w:rsidRPr="0055211C">
              <w:rPr>
                <w:rFonts w:cs="Calibri"/>
                <w:color w:val="1F497D"/>
                <w:szCs w:val="20"/>
              </w:rPr>
              <w:t>Buyer Firm Profile – this is where most of the configurations for the Buyer are set up</w:t>
            </w:r>
          </w:p>
        </w:tc>
      </w:tr>
      <w:tr w:rsidR="0058158A" w:rsidRPr="0055211C" w14:paraId="3CAD2CF9" w14:textId="77777777" w:rsidTr="00E2059D">
        <w:tc>
          <w:tcPr>
            <w:tcW w:w="2254" w:type="dxa"/>
            <w:shd w:val="clear" w:color="auto" w:fill="auto"/>
          </w:tcPr>
          <w:p w14:paraId="15AEAE48" w14:textId="77777777" w:rsidR="0058158A" w:rsidRPr="0055211C" w:rsidRDefault="0058158A" w:rsidP="0055211C">
            <w:pPr>
              <w:autoSpaceDE w:val="0"/>
              <w:autoSpaceDN w:val="0"/>
              <w:adjustRightInd w:val="0"/>
              <w:spacing w:line="276" w:lineRule="auto"/>
              <w:rPr>
                <w:rFonts w:cs="Calibri"/>
                <w:color w:val="1F497D"/>
                <w:szCs w:val="20"/>
              </w:rPr>
            </w:pPr>
            <w:r w:rsidRPr="0055211C">
              <w:rPr>
                <w:rFonts w:cs="Calibri"/>
                <w:color w:val="1F497D"/>
                <w:szCs w:val="20"/>
              </w:rPr>
              <w:t>BRO</w:t>
            </w:r>
          </w:p>
        </w:tc>
        <w:tc>
          <w:tcPr>
            <w:tcW w:w="7096" w:type="dxa"/>
            <w:shd w:val="clear" w:color="auto" w:fill="auto"/>
          </w:tcPr>
          <w:p w14:paraId="6960ABD6" w14:textId="77777777" w:rsidR="0058158A" w:rsidRPr="0055211C" w:rsidRDefault="0058158A" w:rsidP="009F3F66">
            <w:pPr>
              <w:autoSpaceDE w:val="0"/>
              <w:autoSpaceDN w:val="0"/>
              <w:adjustRightInd w:val="0"/>
              <w:spacing w:line="276" w:lineRule="auto"/>
              <w:rPr>
                <w:rFonts w:cs="Calibri"/>
                <w:color w:val="1F497D"/>
                <w:szCs w:val="20"/>
              </w:rPr>
            </w:pPr>
            <w:r w:rsidRPr="0055211C">
              <w:rPr>
                <w:rFonts w:cs="Calibri"/>
                <w:color w:val="1F497D"/>
                <w:szCs w:val="20"/>
              </w:rPr>
              <w:t>Business Rules Organization</w:t>
            </w:r>
            <w:r w:rsidR="009F3F66">
              <w:rPr>
                <w:rFonts w:cs="Calibri"/>
                <w:color w:val="1F497D"/>
                <w:szCs w:val="20"/>
              </w:rPr>
              <w:t xml:space="preserve"> –</w:t>
            </w:r>
            <w:r w:rsidRPr="0055211C">
              <w:rPr>
                <w:rFonts w:cs="Calibri"/>
                <w:color w:val="1F497D"/>
                <w:szCs w:val="20"/>
              </w:rPr>
              <w:t xml:space="preserve"> a type of organization unit where</w:t>
            </w:r>
            <w:r w:rsidRPr="0055211C">
              <w:rPr>
                <w:rFonts w:cs="Calibri"/>
                <w:bCs/>
                <w:color w:val="1F497D"/>
                <w:szCs w:val="20"/>
              </w:rPr>
              <w:t xml:space="preserve"> business rules/policies and reference data </w:t>
            </w:r>
            <w:r w:rsidR="009F3F66">
              <w:rPr>
                <w:rFonts w:cs="Calibri"/>
                <w:bCs/>
                <w:color w:val="1F497D"/>
                <w:szCs w:val="20"/>
              </w:rPr>
              <w:t>are</w:t>
            </w:r>
            <w:r w:rsidRPr="0055211C">
              <w:rPr>
                <w:rFonts w:cs="Calibri"/>
                <w:bCs/>
                <w:color w:val="1F497D"/>
                <w:szCs w:val="20"/>
              </w:rPr>
              <w:t xml:space="preserve"> executed</w:t>
            </w:r>
            <w:r w:rsidRPr="0055211C">
              <w:rPr>
                <w:rFonts w:cs="Calibri"/>
                <w:color w:val="1F497D"/>
                <w:szCs w:val="20"/>
              </w:rPr>
              <w:t>.</w:t>
            </w:r>
          </w:p>
        </w:tc>
      </w:tr>
      <w:tr w:rsidR="0058158A" w:rsidRPr="0055211C" w14:paraId="5475A594" w14:textId="77777777" w:rsidTr="00E2059D">
        <w:tc>
          <w:tcPr>
            <w:tcW w:w="2254" w:type="dxa"/>
            <w:shd w:val="clear" w:color="auto" w:fill="auto"/>
          </w:tcPr>
          <w:p w14:paraId="5AA32C70" w14:textId="77777777" w:rsidR="0058158A" w:rsidRPr="0055211C" w:rsidRDefault="0058158A" w:rsidP="0055211C">
            <w:pPr>
              <w:autoSpaceDE w:val="0"/>
              <w:autoSpaceDN w:val="0"/>
              <w:adjustRightInd w:val="0"/>
              <w:spacing w:line="276" w:lineRule="auto"/>
              <w:rPr>
                <w:rFonts w:cs="Calibri"/>
                <w:color w:val="1F497D"/>
                <w:szCs w:val="20"/>
              </w:rPr>
            </w:pPr>
            <w:r w:rsidRPr="0055211C">
              <w:rPr>
                <w:rFonts w:cs="Calibri"/>
                <w:color w:val="1F497D"/>
                <w:szCs w:val="20"/>
              </w:rPr>
              <w:t>BSOW</w:t>
            </w:r>
          </w:p>
        </w:tc>
        <w:tc>
          <w:tcPr>
            <w:tcW w:w="7096" w:type="dxa"/>
            <w:shd w:val="clear" w:color="auto" w:fill="auto"/>
          </w:tcPr>
          <w:p w14:paraId="40ECB8AD" w14:textId="77777777" w:rsidR="0058158A" w:rsidRPr="0055211C" w:rsidRDefault="0058158A" w:rsidP="009F3F66">
            <w:pPr>
              <w:autoSpaceDE w:val="0"/>
              <w:autoSpaceDN w:val="0"/>
              <w:adjustRightInd w:val="0"/>
              <w:spacing w:line="276" w:lineRule="auto"/>
              <w:rPr>
                <w:rFonts w:cs="Calibri"/>
                <w:color w:val="1F497D"/>
                <w:szCs w:val="20"/>
              </w:rPr>
            </w:pPr>
            <w:r w:rsidRPr="0055211C">
              <w:rPr>
                <w:rFonts w:cs="Calibri"/>
                <w:color w:val="002060"/>
                <w:szCs w:val="20"/>
              </w:rPr>
              <w:t xml:space="preserve">Buyer Statement of Work </w:t>
            </w:r>
            <w:r w:rsidR="009F3F66">
              <w:rPr>
                <w:rFonts w:cs="Calibri"/>
                <w:color w:val="002060"/>
                <w:szCs w:val="20"/>
              </w:rPr>
              <w:t>–</w:t>
            </w:r>
            <w:r w:rsidRPr="0055211C">
              <w:rPr>
                <w:rFonts w:cs="Calibri"/>
                <w:color w:val="002060"/>
                <w:szCs w:val="20"/>
              </w:rPr>
              <w:t xml:space="preserve"> </w:t>
            </w:r>
            <w:r w:rsidR="009F3F66">
              <w:rPr>
                <w:rFonts w:cs="Calibri"/>
                <w:color w:val="002060"/>
                <w:szCs w:val="20"/>
              </w:rPr>
              <w:t>t</w:t>
            </w:r>
            <w:r w:rsidRPr="0055211C">
              <w:rPr>
                <w:rFonts w:cs="Calibri"/>
                <w:color w:val="002060"/>
                <w:szCs w:val="20"/>
              </w:rPr>
              <w:t>he BSOW is used to capture currency and management fee details for the buyer organization that apply to all supplier organizations transacting with the buyer organization.</w:t>
            </w:r>
          </w:p>
        </w:tc>
      </w:tr>
      <w:tr w:rsidR="0058158A" w:rsidRPr="0055211C" w14:paraId="1AEFA7B2" w14:textId="77777777" w:rsidTr="00E2059D">
        <w:tc>
          <w:tcPr>
            <w:tcW w:w="2254" w:type="dxa"/>
            <w:shd w:val="clear" w:color="auto" w:fill="auto"/>
          </w:tcPr>
          <w:p w14:paraId="405E0BB6" w14:textId="77777777" w:rsidR="0058158A" w:rsidRPr="0055211C" w:rsidRDefault="0058158A" w:rsidP="0055211C">
            <w:pPr>
              <w:autoSpaceDE w:val="0"/>
              <w:autoSpaceDN w:val="0"/>
              <w:adjustRightInd w:val="0"/>
              <w:spacing w:line="276" w:lineRule="auto"/>
              <w:rPr>
                <w:rFonts w:cs="Calibri"/>
                <w:color w:val="1F497D"/>
                <w:szCs w:val="20"/>
              </w:rPr>
            </w:pPr>
            <w:r w:rsidRPr="0055211C">
              <w:rPr>
                <w:rFonts w:cs="Calibri"/>
                <w:color w:val="1F497D"/>
                <w:szCs w:val="20"/>
              </w:rPr>
              <w:t>Buyer</w:t>
            </w:r>
          </w:p>
        </w:tc>
        <w:tc>
          <w:tcPr>
            <w:tcW w:w="7096" w:type="dxa"/>
            <w:shd w:val="clear" w:color="auto" w:fill="auto"/>
          </w:tcPr>
          <w:p w14:paraId="72F42300" w14:textId="77777777" w:rsidR="0058158A" w:rsidRPr="0055211C" w:rsidRDefault="009F3F66" w:rsidP="009F3F66">
            <w:pPr>
              <w:rPr>
                <w:rFonts w:cs="Calibri"/>
                <w:color w:val="1F497D"/>
                <w:szCs w:val="20"/>
              </w:rPr>
            </w:pPr>
            <w:r>
              <w:rPr>
                <w:rFonts w:cs="Calibri"/>
                <w:color w:val="1F497D"/>
                <w:szCs w:val="20"/>
              </w:rPr>
              <w:t>Refers to an IQN Customer/Client.</w:t>
            </w:r>
          </w:p>
        </w:tc>
      </w:tr>
      <w:tr w:rsidR="0058158A" w:rsidRPr="0055211C" w14:paraId="692395CA" w14:textId="77777777" w:rsidTr="00E2059D">
        <w:tc>
          <w:tcPr>
            <w:tcW w:w="2254" w:type="dxa"/>
            <w:shd w:val="clear" w:color="auto" w:fill="auto"/>
          </w:tcPr>
          <w:p w14:paraId="77011254" w14:textId="77777777" w:rsidR="0058158A" w:rsidRPr="0055211C" w:rsidRDefault="00DD0817" w:rsidP="0055211C">
            <w:pPr>
              <w:autoSpaceDE w:val="0"/>
              <w:autoSpaceDN w:val="0"/>
              <w:adjustRightInd w:val="0"/>
              <w:spacing w:line="276" w:lineRule="auto"/>
              <w:rPr>
                <w:rFonts w:cs="Calibri"/>
                <w:color w:val="1F497D"/>
                <w:szCs w:val="20"/>
              </w:rPr>
            </w:pPr>
            <w:r w:rsidRPr="0055211C">
              <w:rPr>
                <w:rFonts w:cs="Calibri"/>
                <w:color w:val="1F497D"/>
                <w:szCs w:val="20"/>
              </w:rPr>
              <w:t>CAC</w:t>
            </w:r>
          </w:p>
        </w:tc>
        <w:tc>
          <w:tcPr>
            <w:tcW w:w="7096" w:type="dxa"/>
            <w:shd w:val="clear" w:color="auto" w:fill="auto"/>
          </w:tcPr>
          <w:p w14:paraId="7F292955" w14:textId="77777777" w:rsidR="0058158A" w:rsidRPr="0055211C" w:rsidRDefault="00DD0817" w:rsidP="009F3F66">
            <w:pPr>
              <w:autoSpaceDE w:val="0"/>
              <w:autoSpaceDN w:val="0"/>
              <w:adjustRightInd w:val="0"/>
              <w:spacing w:line="276" w:lineRule="auto"/>
              <w:rPr>
                <w:rFonts w:cs="Calibri"/>
                <w:color w:val="002060"/>
                <w:szCs w:val="20"/>
              </w:rPr>
            </w:pPr>
            <w:r w:rsidRPr="0055211C">
              <w:rPr>
                <w:rFonts w:cs="Calibri"/>
                <w:color w:val="1F497D"/>
                <w:szCs w:val="20"/>
              </w:rPr>
              <w:t>Cost Allocation Code – fields that map to the client</w:t>
            </w:r>
            <w:r w:rsidR="009F3F66">
              <w:rPr>
                <w:rFonts w:cs="Calibri"/>
                <w:color w:val="1F497D"/>
                <w:szCs w:val="20"/>
              </w:rPr>
              <w:t>’</w:t>
            </w:r>
            <w:r w:rsidRPr="0055211C">
              <w:rPr>
                <w:rFonts w:cs="Calibri"/>
                <w:color w:val="1F497D"/>
                <w:szCs w:val="20"/>
              </w:rPr>
              <w:t>s internal accounting charge codes, designat</w:t>
            </w:r>
            <w:r w:rsidR="009F3F66">
              <w:rPr>
                <w:rFonts w:cs="Calibri"/>
                <w:color w:val="1F497D"/>
                <w:szCs w:val="20"/>
              </w:rPr>
              <w:t>es</w:t>
            </w:r>
            <w:r w:rsidRPr="0055211C">
              <w:rPr>
                <w:rFonts w:cs="Calibri"/>
                <w:color w:val="1F497D"/>
                <w:szCs w:val="20"/>
              </w:rPr>
              <w:t xml:space="preserve"> what charge codes a contractor can bill his/her time against, based on whatever the hiring manager has designated for that contractor on his/her assignments or project billing. CACs are also used for reporting purposes.</w:t>
            </w:r>
          </w:p>
        </w:tc>
      </w:tr>
      <w:tr w:rsidR="0058158A" w:rsidRPr="0055211C" w14:paraId="1F31D6A6" w14:textId="77777777" w:rsidTr="00E2059D">
        <w:tc>
          <w:tcPr>
            <w:tcW w:w="2254" w:type="dxa"/>
            <w:shd w:val="clear" w:color="auto" w:fill="auto"/>
          </w:tcPr>
          <w:p w14:paraId="15366697" w14:textId="77777777" w:rsidR="0058158A" w:rsidRPr="0055211C" w:rsidRDefault="00DD0817" w:rsidP="0055211C">
            <w:pPr>
              <w:autoSpaceDE w:val="0"/>
              <w:autoSpaceDN w:val="0"/>
              <w:adjustRightInd w:val="0"/>
              <w:spacing w:line="276" w:lineRule="auto"/>
              <w:rPr>
                <w:rFonts w:cs="Calibri"/>
                <w:color w:val="1F497D"/>
                <w:szCs w:val="20"/>
              </w:rPr>
            </w:pPr>
            <w:r w:rsidRPr="0055211C">
              <w:rPr>
                <w:rFonts w:cs="Calibri"/>
                <w:color w:val="1F497D"/>
                <w:szCs w:val="20"/>
              </w:rPr>
              <w:t>CAM</w:t>
            </w:r>
          </w:p>
        </w:tc>
        <w:tc>
          <w:tcPr>
            <w:tcW w:w="7096" w:type="dxa"/>
            <w:shd w:val="clear" w:color="auto" w:fill="auto"/>
          </w:tcPr>
          <w:p w14:paraId="630A5A2A" w14:textId="77777777" w:rsidR="0058158A" w:rsidRPr="0055211C" w:rsidRDefault="00DD0817" w:rsidP="009F3F66">
            <w:pPr>
              <w:rPr>
                <w:rFonts w:cs="Calibri"/>
                <w:color w:val="1F497D"/>
                <w:szCs w:val="20"/>
              </w:rPr>
            </w:pPr>
            <w:r w:rsidRPr="0055211C">
              <w:rPr>
                <w:rFonts w:cs="Calibri"/>
                <w:color w:val="1F497D"/>
                <w:szCs w:val="20"/>
              </w:rPr>
              <w:t xml:space="preserve">Customer Account Manager – </w:t>
            </w:r>
            <w:r w:rsidR="009F3F66">
              <w:rPr>
                <w:rFonts w:cs="Calibri"/>
                <w:color w:val="1F497D"/>
                <w:szCs w:val="20"/>
              </w:rPr>
              <w:t>t</w:t>
            </w:r>
            <w:r w:rsidR="00E11742" w:rsidRPr="00E11742">
              <w:rPr>
                <w:rFonts w:cs="Calibri"/>
                <w:color w:val="1F497D"/>
                <w:szCs w:val="20"/>
              </w:rPr>
              <w:t>he application</w:t>
            </w:r>
            <w:r w:rsidR="009F3F66">
              <w:rPr>
                <w:rFonts w:cs="Calibri"/>
                <w:color w:val="1F497D"/>
                <w:szCs w:val="20"/>
              </w:rPr>
              <w:t>-</w:t>
            </w:r>
            <w:r w:rsidR="00E11742" w:rsidRPr="00E11742">
              <w:rPr>
                <w:rFonts w:cs="Calibri"/>
                <w:color w:val="1F497D"/>
                <w:szCs w:val="20"/>
              </w:rPr>
              <w:t xml:space="preserve">based role required to support a </w:t>
            </w:r>
            <w:r w:rsidR="009F3F66">
              <w:rPr>
                <w:rFonts w:cs="Calibri"/>
                <w:color w:val="1F497D"/>
                <w:szCs w:val="20"/>
              </w:rPr>
              <w:t>specific</w:t>
            </w:r>
            <w:r w:rsidR="00E11742" w:rsidRPr="00E11742">
              <w:rPr>
                <w:rFonts w:cs="Calibri"/>
                <w:color w:val="1F497D"/>
                <w:szCs w:val="20"/>
              </w:rPr>
              <w:t xml:space="preserve"> client.</w:t>
            </w:r>
            <w:r w:rsidR="00E11742">
              <w:rPr>
                <w:rFonts w:cs="Calibri"/>
                <w:color w:val="1F497D"/>
                <w:szCs w:val="20"/>
              </w:rPr>
              <w:t xml:space="preserve"> </w:t>
            </w:r>
            <w:r w:rsidR="00E11742" w:rsidRPr="00E11742">
              <w:rPr>
                <w:rFonts w:cs="Calibri"/>
                <w:color w:val="1F497D"/>
                <w:szCs w:val="20"/>
              </w:rPr>
              <w:t xml:space="preserve">They are listed as the CAM on a </w:t>
            </w:r>
            <w:r w:rsidR="009F3F66">
              <w:rPr>
                <w:rFonts w:cs="Calibri"/>
                <w:color w:val="1F497D"/>
                <w:szCs w:val="20"/>
              </w:rPr>
              <w:t>R</w:t>
            </w:r>
            <w:r w:rsidR="00E11742" w:rsidRPr="00E11742">
              <w:rPr>
                <w:rFonts w:cs="Calibri"/>
                <w:color w:val="1F497D"/>
                <w:szCs w:val="20"/>
              </w:rPr>
              <w:t>equisition within IQN</w:t>
            </w:r>
            <w:r w:rsidR="009F3F66">
              <w:rPr>
                <w:rFonts w:cs="Calibri"/>
                <w:color w:val="1F497D"/>
                <w:szCs w:val="20"/>
              </w:rPr>
              <w:t xml:space="preserve"> VMS</w:t>
            </w:r>
            <w:r w:rsidR="00E11742" w:rsidRPr="00E11742">
              <w:rPr>
                <w:rFonts w:cs="Calibri"/>
                <w:color w:val="1F497D"/>
                <w:szCs w:val="20"/>
              </w:rPr>
              <w:t>. On MSP accounts</w:t>
            </w:r>
            <w:r w:rsidR="009F3F66">
              <w:rPr>
                <w:rFonts w:cs="Calibri"/>
                <w:color w:val="1F497D"/>
                <w:szCs w:val="20"/>
              </w:rPr>
              <w:t>,</w:t>
            </w:r>
            <w:r w:rsidR="00E11742" w:rsidRPr="00E11742">
              <w:rPr>
                <w:rFonts w:cs="Calibri"/>
                <w:color w:val="1F497D"/>
                <w:szCs w:val="20"/>
              </w:rPr>
              <w:t xml:space="preserve"> they are referred to as a Sourcing Consultant.</w:t>
            </w:r>
          </w:p>
        </w:tc>
      </w:tr>
      <w:tr w:rsidR="0058158A" w:rsidRPr="0055211C" w14:paraId="440315DF" w14:textId="77777777" w:rsidTr="00E2059D">
        <w:tc>
          <w:tcPr>
            <w:tcW w:w="2254" w:type="dxa"/>
            <w:shd w:val="clear" w:color="auto" w:fill="auto"/>
          </w:tcPr>
          <w:p w14:paraId="56046C87" w14:textId="77777777" w:rsidR="0058158A" w:rsidRPr="0055211C" w:rsidRDefault="00DD0817" w:rsidP="0055211C">
            <w:pPr>
              <w:autoSpaceDE w:val="0"/>
              <w:autoSpaceDN w:val="0"/>
              <w:adjustRightInd w:val="0"/>
              <w:spacing w:line="276" w:lineRule="auto"/>
              <w:rPr>
                <w:rFonts w:cs="Calibri"/>
                <w:color w:val="1F497D"/>
                <w:szCs w:val="20"/>
              </w:rPr>
            </w:pPr>
            <w:r w:rsidRPr="0055211C">
              <w:rPr>
                <w:rFonts w:cs="Calibri"/>
                <w:color w:val="1F497D"/>
                <w:szCs w:val="20"/>
              </w:rPr>
              <w:t>CDF</w:t>
            </w:r>
          </w:p>
        </w:tc>
        <w:tc>
          <w:tcPr>
            <w:tcW w:w="7096" w:type="dxa"/>
            <w:shd w:val="clear" w:color="auto" w:fill="auto"/>
          </w:tcPr>
          <w:p w14:paraId="02C4692A" w14:textId="77777777" w:rsidR="0058158A" w:rsidRPr="0055211C" w:rsidRDefault="00DD0817" w:rsidP="0055211C">
            <w:pPr>
              <w:autoSpaceDE w:val="0"/>
              <w:autoSpaceDN w:val="0"/>
              <w:adjustRightInd w:val="0"/>
              <w:spacing w:line="276" w:lineRule="auto"/>
              <w:rPr>
                <w:rFonts w:cs="Calibri"/>
                <w:color w:val="1F497D"/>
                <w:szCs w:val="20"/>
              </w:rPr>
            </w:pPr>
            <w:r w:rsidRPr="0055211C">
              <w:rPr>
                <w:rFonts w:cs="Calibri"/>
                <w:color w:val="1F497D"/>
                <w:szCs w:val="20"/>
              </w:rPr>
              <w:t>Customer Defined Fields - allows the customer to create customer-specific fields to be made available on various system transactions.</w:t>
            </w:r>
          </w:p>
        </w:tc>
      </w:tr>
      <w:tr w:rsidR="0058158A" w:rsidRPr="0055211C" w14:paraId="03685110" w14:textId="77777777" w:rsidTr="00E2059D">
        <w:tc>
          <w:tcPr>
            <w:tcW w:w="2254" w:type="dxa"/>
            <w:shd w:val="clear" w:color="auto" w:fill="auto"/>
          </w:tcPr>
          <w:p w14:paraId="456AECE5" w14:textId="77777777" w:rsidR="0058158A" w:rsidRPr="0055211C" w:rsidRDefault="00DD0817" w:rsidP="0055211C">
            <w:pPr>
              <w:rPr>
                <w:rFonts w:cs="Calibri"/>
                <w:color w:val="1F497D"/>
                <w:szCs w:val="20"/>
              </w:rPr>
            </w:pPr>
            <w:r w:rsidRPr="0055211C">
              <w:rPr>
                <w:rFonts w:cs="Calibri"/>
                <w:color w:val="1F497D"/>
                <w:szCs w:val="20"/>
              </w:rPr>
              <w:t>Client Firm Administrator</w:t>
            </w:r>
          </w:p>
        </w:tc>
        <w:tc>
          <w:tcPr>
            <w:tcW w:w="7096" w:type="dxa"/>
            <w:shd w:val="clear" w:color="auto" w:fill="auto"/>
          </w:tcPr>
          <w:p w14:paraId="320EF8B7" w14:textId="77777777" w:rsidR="0058158A" w:rsidRPr="0055211C" w:rsidRDefault="00DD0817" w:rsidP="00D675B8">
            <w:pPr>
              <w:autoSpaceDE w:val="0"/>
              <w:autoSpaceDN w:val="0"/>
              <w:adjustRightInd w:val="0"/>
              <w:spacing w:line="276" w:lineRule="auto"/>
              <w:rPr>
                <w:rFonts w:cs="Calibri"/>
                <w:color w:val="002060"/>
                <w:szCs w:val="20"/>
              </w:rPr>
            </w:pPr>
            <w:r w:rsidRPr="0055211C">
              <w:rPr>
                <w:rFonts w:cs="Calibri"/>
                <w:color w:val="1F497D"/>
                <w:szCs w:val="20"/>
              </w:rPr>
              <w:t>A role in IQN</w:t>
            </w:r>
            <w:r w:rsidR="009F3F66">
              <w:rPr>
                <w:rFonts w:cs="Calibri"/>
                <w:color w:val="1F497D"/>
                <w:szCs w:val="20"/>
              </w:rPr>
              <w:t xml:space="preserve"> VMS</w:t>
            </w:r>
            <w:r w:rsidRPr="0055211C">
              <w:rPr>
                <w:rFonts w:cs="Calibri"/>
                <w:color w:val="1F497D"/>
                <w:szCs w:val="20"/>
              </w:rPr>
              <w:t xml:space="preserve"> that has </w:t>
            </w:r>
            <w:r w:rsidR="00D675B8">
              <w:rPr>
                <w:rFonts w:cs="Calibri"/>
                <w:color w:val="1F497D"/>
                <w:szCs w:val="20"/>
              </w:rPr>
              <w:t xml:space="preserve">the </w:t>
            </w:r>
            <w:r w:rsidRPr="0055211C">
              <w:rPr>
                <w:rFonts w:cs="Calibri"/>
                <w:color w:val="1F497D"/>
                <w:szCs w:val="20"/>
              </w:rPr>
              <w:t>capabilities to manage a company’s utilization of the IQN</w:t>
            </w:r>
            <w:r w:rsidR="00D675B8">
              <w:rPr>
                <w:rFonts w:cs="Calibri"/>
                <w:color w:val="1F497D"/>
                <w:szCs w:val="20"/>
              </w:rPr>
              <w:t xml:space="preserve"> VMS</w:t>
            </w:r>
            <w:r w:rsidRPr="0055211C">
              <w:rPr>
                <w:rFonts w:cs="Calibri"/>
                <w:color w:val="1F497D"/>
                <w:szCs w:val="20"/>
              </w:rPr>
              <w:t>. This includes managing a functional setup such as costing/reporting codes, approval hierarchies, creating and maintaining system user</w:t>
            </w:r>
            <w:r w:rsidR="00D675B8">
              <w:rPr>
                <w:rFonts w:cs="Calibri"/>
                <w:color w:val="1F497D"/>
                <w:szCs w:val="20"/>
              </w:rPr>
              <w:t>s,</w:t>
            </w:r>
            <w:r w:rsidRPr="0055211C">
              <w:rPr>
                <w:rFonts w:cs="Calibri"/>
                <w:color w:val="1F497D"/>
                <w:szCs w:val="20"/>
              </w:rPr>
              <w:t xml:space="preserve"> and </w:t>
            </w:r>
            <w:proofErr w:type="gramStart"/>
            <w:r w:rsidRPr="0055211C">
              <w:rPr>
                <w:rFonts w:cs="Calibri"/>
                <w:color w:val="1F497D"/>
                <w:szCs w:val="20"/>
              </w:rPr>
              <w:t>a number of</w:t>
            </w:r>
            <w:proofErr w:type="gramEnd"/>
            <w:r w:rsidRPr="0055211C">
              <w:rPr>
                <w:rFonts w:cs="Calibri"/>
                <w:color w:val="1F497D"/>
                <w:szCs w:val="20"/>
              </w:rPr>
              <w:t xml:space="preserve"> other basic system requirements.</w:t>
            </w:r>
          </w:p>
        </w:tc>
      </w:tr>
      <w:tr w:rsidR="0058158A" w:rsidRPr="0055211C" w14:paraId="3EB9AF50" w14:textId="77777777" w:rsidTr="00E2059D">
        <w:tc>
          <w:tcPr>
            <w:tcW w:w="2254" w:type="dxa"/>
            <w:shd w:val="clear" w:color="auto" w:fill="auto"/>
          </w:tcPr>
          <w:p w14:paraId="53FA785A" w14:textId="77777777" w:rsidR="0058158A" w:rsidRPr="0055211C" w:rsidRDefault="00DD0817" w:rsidP="0055211C">
            <w:pPr>
              <w:spacing w:line="276" w:lineRule="auto"/>
              <w:rPr>
                <w:rFonts w:cs="Calibri"/>
                <w:color w:val="1F497D"/>
                <w:szCs w:val="20"/>
              </w:rPr>
            </w:pPr>
            <w:r w:rsidRPr="0055211C">
              <w:rPr>
                <w:rFonts w:cs="Calibri"/>
                <w:color w:val="1F497D"/>
                <w:szCs w:val="20"/>
              </w:rPr>
              <w:t>Custom Reporting</w:t>
            </w:r>
          </w:p>
        </w:tc>
        <w:tc>
          <w:tcPr>
            <w:tcW w:w="7096" w:type="dxa"/>
            <w:shd w:val="clear" w:color="auto" w:fill="auto"/>
          </w:tcPr>
          <w:p w14:paraId="4AE7EE9C" w14:textId="77777777" w:rsidR="0058158A" w:rsidRPr="0055211C" w:rsidRDefault="00DD0817" w:rsidP="00D675B8">
            <w:pPr>
              <w:autoSpaceDE w:val="0"/>
              <w:autoSpaceDN w:val="0"/>
              <w:adjustRightInd w:val="0"/>
              <w:spacing w:line="276" w:lineRule="auto"/>
              <w:rPr>
                <w:rFonts w:cs="Calibri"/>
                <w:color w:val="002060"/>
                <w:szCs w:val="20"/>
              </w:rPr>
            </w:pPr>
            <w:r w:rsidRPr="0055211C">
              <w:rPr>
                <w:rFonts w:cs="Calibri"/>
                <w:color w:val="1F497D"/>
                <w:szCs w:val="20"/>
              </w:rPr>
              <w:t xml:space="preserve">A reporting module that allows you to create a customized report by choosing a </w:t>
            </w:r>
            <w:r w:rsidR="00D675B8">
              <w:rPr>
                <w:rFonts w:cs="Calibri"/>
                <w:color w:val="1F497D"/>
                <w:szCs w:val="20"/>
              </w:rPr>
              <w:t>D</w:t>
            </w:r>
            <w:r w:rsidRPr="0055211C">
              <w:rPr>
                <w:rFonts w:cs="Calibri"/>
                <w:color w:val="1F497D"/>
                <w:szCs w:val="20"/>
              </w:rPr>
              <w:t xml:space="preserve">ata </w:t>
            </w:r>
            <w:r w:rsidR="00D675B8">
              <w:rPr>
                <w:rFonts w:cs="Calibri"/>
                <w:color w:val="1F497D"/>
                <w:szCs w:val="20"/>
              </w:rPr>
              <w:t>S</w:t>
            </w:r>
            <w:r w:rsidRPr="0055211C">
              <w:rPr>
                <w:rFonts w:cs="Calibri"/>
                <w:color w:val="1F497D"/>
                <w:szCs w:val="20"/>
              </w:rPr>
              <w:t xml:space="preserve">ource and then </w:t>
            </w:r>
            <w:r w:rsidR="00D675B8">
              <w:rPr>
                <w:rFonts w:cs="Calibri"/>
                <w:color w:val="1F497D"/>
                <w:szCs w:val="20"/>
              </w:rPr>
              <w:t>selecting</w:t>
            </w:r>
            <w:r w:rsidRPr="0055211C">
              <w:rPr>
                <w:rFonts w:cs="Calibri"/>
                <w:color w:val="1F497D"/>
                <w:szCs w:val="20"/>
              </w:rPr>
              <w:t xml:space="preserve"> the parameters and format.</w:t>
            </w:r>
          </w:p>
        </w:tc>
      </w:tr>
      <w:tr w:rsidR="00E11742" w:rsidRPr="0055211C" w14:paraId="0CE802FE" w14:textId="77777777" w:rsidTr="00E2059D">
        <w:tc>
          <w:tcPr>
            <w:tcW w:w="2254" w:type="dxa"/>
            <w:shd w:val="clear" w:color="auto" w:fill="auto"/>
          </w:tcPr>
          <w:p w14:paraId="74876554" w14:textId="77777777" w:rsidR="00E11742" w:rsidRPr="0055211C" w:rsidRDefault="00E11742" w:rsidP="0055211C">
            <w:pPr>
              <w:spacing w:line="276" w:lineRule="auto"/>
              <w:rPr>
                <w:rFonts w:cs="Calibri"/>
                <w:color w:val="1F497D"/>
                <w:szCs w:val="20"/>
              </w:rPr>
            </w:pPr>
            <w:r>
              <w:rPr>
                <w:rFonts w:cs="Calibri"/>
                <w:color w:val="1F497D"/>
                <w:szCs w:val="20"/>
              </w:rPr>
              <w:lastRenderedPageBreak/>
              <w:t>CWM</w:t>
            </w:r>
          </w:p>
        </w:tc>
        <w:tc>
          <w:tcPr>
            <w:tcW w:w="7096" w:type="dxa"/>
            <w:shd w:val="clear" w:color="auto" w:fill="auto"/>
          </w:tcPr>
          <w:p w14:paraId="09473C7B" w14:textId="77777777" w:rsidR="00E11742" w:rsidRPr="0055211C" w:rsidRDefault="00E11742" w:rsidP="00D675B8">
            <w:pPr>
              <w:autoSpaceDE w:val="0"/>
              <w:autoSpaceDN w:val="0"/>
              <w:adjustRightInd w:val="0"/>
              <w:spacing w:line="276" w:lineRule="auto"/>
              <w:rPr>
                <w:rFonts w:cs="Calibri"/>
                <w:color w:val="1F497D"/>
                <w:szCs w:val="20"/>
              </w:rPr>
            </w:pPr>
            <w:r w:rsidRPr="00E11742">
              <w:rPr>
                <w:rFonts w:cs="Calibri"/>
                <w:color w:val="1F497D"/>
                <w:szCs w:val="20"/>
              </w:rPr>
              <w:t xml:space="preserve">Contingent Workforce Management – </w:t>
            </w:r>
            <w:r w:rsidR="00D675B8">
              <w:rPr>
                <w:rFonts w:cs="Calibri"/>
                <w:color w:val="1F497D"/>
                <w:szCs w:val="20"/>
              </w:rPr>
              <w:t>identifies</w:t>
            </w:r>
            <w:r w:rsidRPr="00E11742">
              <w:rPr>
                <w:rFonts w:cs="Calibri"/>
                <w:color w:val="1F497D"/>
                <w:szCs w:val="20"/>
              </w:rPr>
              <w:t xml:space="preserve"> one type of solution </w:t>
            </w:r>
            <w:r w:rsidR="00D675B8">
              <w:rPr>
                <w:rFonts w:cs="Calibri"/>
                <w:color w:val="1F497D"/>
                <w:szCs w:val="20"/>
              </w:rPr>
              <w:t xml:space="preserve">that </w:t>
            </w:r>
            <w:r w:rsidRPr="00E11742">
              <w:rPr>
                <w:rFonts w:cs="Calibri"/>
                <w:color w:val="1F497D"/>
                <w:szCs w:val="20"/>
              </w:rPr>
              <w:t>we offer</w:t>
            </w:r>
            <w:r w:rsidR="00D675B8">
              <w:rPr>
                <w:rFonts w:cs="Calibri"/>
                <w:color w:val="1F497D"/>
                <w:szCs w:val="20"/>
              </w:rPr>
              <w:t>. This is</w:t>
            </w:r>
            <w:r w:rsidRPr="00E11742">
              <w:rPr>
                <w:rFonts w:cs="Calibri"/>
                <w:color w:val="1F497D"/>
                <w:szCs w:val="20"/>
              </w:rPr>
              <w:t xml:space="preserve"> for Contingent (Contract) laborers primarily. It is the most standard solution used.</w:t>
            </w:r>
          </w:p>
        </w:tc>
      </w:tr>
      <w:tr w:rsidR="00E11742" w:rsidRPr="0055211C" w14:paraId="156F02C6" w14:textId="77777777" w:rsidTr="00E2059D">
        <w:tc>
          <w:tcPr>
            <w:tcW w:w="2254" w:type="dxa"/>
            <w:shd w:val="clear" w:color="auto" w:fill="auto"/>
          </w:tcPr>
          <w:p w14:paraId="3BC7889D" w14:textId="77777777" w:rsidR="00E11742" w:rsidRPr="0055211C" w:rsidRDefault="00E11742" w:rsidP="0055211C">
            <w:pPr>
              <w:spacing w:line="276" w:lineRule="auto"/>
              <w:rPr>
                <w:rFonts w:cs="Calibri"/>
                <w:color w:val="1F497D"/>
                <w:szCs w:val="20"/>
              </w:rPr>
            </w:pPr>
            <w:r>
              <w:rPr>
                <w:rFonts w:cs="Calibri"/>
                <w:color w:val="1F497D"/>
                <w:szCs w:val="20"/>
              </w:rPr>
              <w:t>Delegate</w:t>
            </w:r>
          </w:p>
        </w:tc>
        <w:tc>
          <w:tcPr>
            <w:tcW w:w="7096" w:type="dxa"/>
            <w:shd w:val="clear" w:color="auto" w:fill="auto"/>
          </w:tcPr>
          <w:p w14:paraId="70D0CDAB" w14:textId="77777777" w:rsidR="00E11742" w:rsidRPr="0055211C" w:rsidRDefault="00E11742" w:rsidP="0055211C">
            <w:pPr>
              <w:autoSpaceDE w:val="0"/>
              <w:autoSpaceDN w:val="0"/>
              <w:adjustRightInd w:val="0"/>
              <w:spacing w:line="276" w:lineRule="auto"/>
              <w:rPr>
                <w:rFonts w:cs="Calibri"/>
                <w:color w:val="1F497D"/>
                <w:szCs w:val="20"/>
              </w:rPr>
            </w:pPr>
            <w:r>
              <w:rPr>
                <w:rFonts w:cs="Calibri"/>
                <w:color w:val="1F497D"/>
                <w:szCs w:val="20"/>
              </w:rPr>
              <w:t xml:space="preserve">(approvals) See </w:t>
            </w:r>
            <w:r w:rsidRPr="0055211C">
              <w:rPr>
                <w:rFonts w:cs="Calibri"/>
                <w:color w:val="1F497D"/>
                <w:szCs w:val="20"/>
              </w:rPr>
              <w:t>Proxy vs. Delegate</w:t>
            </w:r>
            <w:r>
              <w:rPr>
                <w:rFonts w:cs="Calibri"/>
                <w:color w:val="1F497D"/>
                <w:szCs w:val="20"/>
              </w:rPr>
              <w:t xml:space="preserve"> below.</w:t>
            </w:r>
          </w:p>
        </w:tc>
      </w:tr>
      <w:tr w:rsidR="0058158A" w:rsidRPr="0055211C" w14:paraId="4C5D18F8" w14:textId="77777777" w:rsidTr="00E2059D">
        <w:tc>
          <w:tcPr>
            <w:tcW w:w="2254" w:type="dxa"/>
            <w:shd w:val="clear" w:color="auto" w:fill="auto"/>
          </w:tcPr>
          <w:p w14:paraId="5ECA1DE6" w14:textId="77777777" w:rsidR="0058158A" w:rsidRPr="0055211C" w:rsidRDefault="00DD0817" w:rsidP="0055211C">
            <w:pPr>
              <w:autoSpaceDE w:val="0"/>
              <w:autoSpaceDN w:val="0"/>
              <w:adjustRightInd w:val="0"/>
              <w:spacing w:line="276" w:lineRule="auto"/>
              <w:rPr>
                <w:rFonts w:cs="Calibri"/>
                <w:color w:val="1F497D"/>
                <w:szCs w:val="20"/>
              </w:rPr>
            </w:pPr>
            <w:r w:rsidRPr="0055211C">
              <w:rPr>
                <w:rFonts w:cs="Calibri"/>
                <w:color w:val="1F497D"/>
                <w:szCs w:val="20"/>
              </w:rPr>
              <w:t>Direct Hire</w:t>
            </w:r>
          </w:p>
        </w:tc>
        <w:tc>
          <w:tcPr>
            <w:tcW w:w="7096" w:type="dxa"/>
            <w:shd w:val="clear" w:color="auto" w:fill="auto"/>
          </w:tcPr>
          <w:p w14:paraId="0AE9F4B2" w14:textId="77777777" w:rsidR="0058158A" w:rsidRPr="0055211C" w:rsidRDefault="00E11742" w:rsidP="00D675B8">
            <w:pPr>
              <w:autoSpaceDE w:val="0"/>
              <w:autoSpaceDN w:val="0"/>
              <w:adjustRightInd w:val="0"/>
              <w:spacing w:line="276" w:lineRule="auto"/>
              <w:rPr>
                <w:rFonts w:cs="Calibri"/>
                <w:color w:val="1F497D"/>
                <w:szCs w:val="20"/>
              </w:rPr>
            </w:pPr>
            <w:r w:rsidRPr="00E11742">
              <w:rPr>
                <w:rFonts w:cs="Calibri"/>
                <w:color w:val="1F497D"/>
                <w:szCs w:val="20"/>
              </w:rPr>
              <w:t xml:space="preserve">Another module </w:t>
            </w:r>
            <w:r w:rsidR="00D675B8">
              <w:rPr>
                <w:rFonts w:cs="Calibri"/>
                <w:color w:val="1F497D"/>
                <w:szCs w:val="20"/>
              </w:rPr>
              <w:t xml:space="preserve">available </w:t>
            </w:r>
            <w:r w:rsidRPr="00E11742">
              <w:rPr>
                <w:rFonts w:cs="Calibri"/>
                <w:color w:val="1F497D"/>
                <w:szCs w:val="20"/>
              </w:rPr>
              <w:t xml:space="preserve">from </w:t>
            </w:r>
            <w:r w:rsidR="00D675B8">
              <w:rPr>
                <w:rFonts w:cs="Calibri"/>
                <w:color w:val="1F497D"/>
                <w:szCs w:val="20"/>
              </w:rPr>
              <w:t>Beeline</w:t>
            </w:r>
            <w:r w:rsidRPr="00E11742">
              <w:rPr>
                <w:rFonts w:cs="Calibri"/>
                <w:color w:val="1F497D"/>
                <w:szCs w:val="20"/>
              </w:rPr>
              <w:t xml:space="preserve"> that can track direct hire employ</w:t>
            </w:r>
            <w:r>
              <w:rPr>
                <w:rFonts w:cs="Calibri"/>
                <w:color w:val="1F497D"/>
                <w:szCs w:val="20"/>
              </w:rPr>
              <w:t xml:space="preserve">ees. </w:t>
            </w:r>
            <w:r w:rsidR="00D675B8">
              <w:rPr>
                <w:rFonts w:cs="Calibri"/>
                <w:color w:val="1F497D"/>
                <w:szCs w:val="20"/>
              </w:rPr>
              <w:t>T</w:t>
            </w:r>
            <w:r w:rsidRPr="00E11742">
              <w:rPr>
                <w:rFonts w:cs="Calibri"/>
                <w:color w:val="1F497D"/>
                <w:szCs w:val="20"/>
              </w:rPr>
              <w:t xml:space="preserve">his model </w:t>
            </w:r>
            <w:r w:rsidR="00D675B8">
              <w:rPr>
                <w:rFonts w:cs="Calibri"/>
                <w:color w:val="1F497D"/>
                <w:szCs w:val="20"/>
              </w:rPr>
              <w:t xml:space="preserve">has had limited adoption </w:t>
            </w:r>
            <w:r w:rsidRPr="00E11742">
              <w:rPr>
                <w:rFonts w:cs="Calibri"/>
                <w:color w:val="1F497D"/>
                <w:szCs w:val="20"/>
              </w:rPr>
              <w:t>at this time.</w:t>
            </w:r>
          </w:p>
        </w:tc>
      </w:tr>
      <w:tr w:rsidR="0058158A" w:rsidRPr="0055211C" w14:paraId="2DC588AC" w14:textId="77777777" w:rsidTr="00E2059D">
        <w:tc>
          <w:tcPr>
            <w:tcW w:w="2254" w:type="dxa"/>
            <w:shd w:val="clear" w:color="auto" w:fill="auto"/>
          </w:tcPr>
          <w:p w14:paraId="2A93C6CD" w14:textId="77777777" w:rsidR="0058158A" w:rsidRPr="0055211C" w:rsidRDefault="00DD0817" w:rsidP="0055211C">
            <w:pPr>
              <w:autoSpaceDE w:val="0"/>
              <w:autoSpaceDN w:val="0"/>
              <w:adjustRightInd w:val="0"/>
              <w:spacing w:line="276" w:lineRule="auto"/>
              <w:rPr>
                <w:rFonts w:cs="Calibri"/>
                <w:color w:val="1F497D"/>
                <w:szCs w:val="20"/>
              </w:rPr>
            </w:pPr>
            <w:r w:rsidRPr="0055211C">
              <w:rPr>
                <w:rFonts w:cs="Calibri"/>
                <w:color w:val="1F497D"/>
                <w:szCs w:val="20"/>
              </w:rPr>
              <w:t>Enterprise</w:t>
            </w:r>
          </w:p>
        </w:tc>
        <w:tc>
          <w:tcPr>
            <w:tcW w:w="7096" w:type="dxa"/>
            <w:shd w:val="clear" w:color="auto" w:fill="auto"/>
          </w:tcPr>
          <w:p w14:paraId="023E5EBF" w14:textId="77777777" w:rsidR="0058158A" w:rsidRPr="0055211C" w:rsidRDefault="00DD0817" w:rsidP="00D675B8">
            <w:pPr>
              <w:autoSpaceDE w:val="0"/>
              <w:autoSpaceDN w:val="0"/>
              <w:adjustRightInd w:val="0"/>
              <w:spacing w:line="276" w:lineRule="auto"/>
              <w:rPr>
                <w:rFonts w:cs="Calibri"/>
                <w:color w:val="002060"/>
                <w:szCs w:val="20"/>
              </w:rPr>
            </w:pPr>
            <w:r w:rsidRPr="0055211C">
              <w:rPr>
                <w:rFonts w:cs="Calibri"/>
                <w:color w:val="1F497D"/>
                <w:szCs w:val="20"/>
              </w:rPr>
              <w:t xml:space="preserve">The name we </w:t>
            </w:r>
            <w:r w:rsidR="00D675B8">
              <w:rPr>
                <w:rFonts w:cs="Calibri"/>
                <w:color w:val="1F497D"/>
                <w:szCs w:val="20"/>
              </w:rPr>
              <w:t>use</w:t>
            </w:r>
            <w:r w:rsidRPr="0055211C">
              <w:rPr>
                <w:rFonts w:cs="Calibri"/>
                <w:color w:val="1F497D"/>
                <w:szCs w:val="20"/>
              </w:rPr>
              <w:t xml:space="preserve"> to label the customer. The enterprise is also the top-level parent organization unit (</w:t>
            </w:r>
            <w:proofErr w:type="gramStart"/>
            <w:r w:rsidRPr="0055211C">
              <w:rPr>
                <w:rFonts w:cs="Calibri"/>
                <w:color w:val="1F497D"/>
                <w:szCs w:val="20"/>
              </w:rPr>
              <w:t>i.e.</w:t>
            </w:r>
            <w:proofErr w:type="gramEnd"/>
            <w:r w:rsidRPr="0055211C">
              <w:rPr>
                <w:rFonts w:cs="Calibri"/>
                <w:color w:val="1F497D"/>
                <w:szCs w:val="20"/>
              </w:rPr>
              <w:t xml:space="preserve"> the root org unit) within an organizational structure.</w:t>
            </w:r>
          </w:p>
        </w:tc>
      </w:tr>
      <w:tr w:rsidR="0058158A" w:rsidRPr="0055211C" w14:paraId="36F4D300" w14:textId="77777777" w:rsidTr="00E2059D">
        <w:tc>
          <w:tcPr>
            <w:tcW w:w="2254" w:type="dxa"/>
            <w:shd w:val="clear" w:color="auto" w:fill="auto"/>
          </w:tcPr>
          <w:p w14:paraId="0E190CAD" w14:textId="77777777" w:rsidR="0058158A" w:rsidRPr="0055211C" w:rsidRDefault="00DD0817" w:rsidP="0055211C">
            <w:pPr>
              <w:autoSpaceDE w:val="0"/>
              <w:autoSpaceDN w:val="0"/>
              <w:adjustRightInd w:val="0"/>
              <w:spacing w:line="276" w:lineRule="auto"/>
              <w:rPr>
                <w:rFonts w:cs="Calibri"/>
                <w:color w:val="1F497D"/>
                <w:szCs w:val="20"/>
              </w:rPr>
            </w:pPr>
            <w:r w:rsidRPr="0055211C">
              <w:rPr>
                <w:rFonts w:cs="Calibri"/>
                <w:color w:val="1F497D"/>
                <w:szCs w:val="20"/>
              </w:rPr>
              <w:t>EULA</w:t>
            </w:r>
          </w:p>
        </w:tc>
        <w:tc>
          <w:tcPr>
            <w:tcW w:w="7096" w:type="dxa"/>
            <w:shd w:val="clear" w:color="auto" w:fill="auto"/>
          </w:tcPr>
          <w:p w14:paraId="7207F953" w14:textId="77777777" w:rsidR="0058158A" w:rsidRPr="0055211C" w:rsidRDefault="00DD0817" w:rsidP="0055211C">
            <w:pPr>
              <w:autoSpaceDE w:val="0"/>
              <w:autoSpaceDN w:val="0"/>
              <w:adjustRightInd w:val="0"/>
              <w:spacing w:line="276" w:lineRule="auto"/>
              <w:rPr>
                <w:rFonts w:cs="Calibri"/>
                <w:color w:val="002060"/>
                <w:szCs w:val="20"/>
              </w:rPr>
            </w:pPr>
            <w:r w:rsidRPr="0055211C">
              <w:rPr>
                <w:rFonts w:cs="Calibri"/>
                <w:color w:val="1F497D"/>
                <w:szCs w:val="20"/>
              </w:rPr>
              <w:t>End User License Agreement – the agreement every end user is asked to accept the first time he/she logs into IQN.</w:t>
            </w:r>
          </w:p>
        </w:tc>
      </w:tr>
      <w:tr w:rsidR="0058158A" w:rsidRPr="0055211C" w14:paraId="3EA9E07B" w14:textId="77777777" w:rsidTr="00E2059D">
        <w:tc>
          <w:tcPr>
            <w:tcW w:w="2254" w:type="dxa"/>
            <w:shd w:val="clear" w:color="auto" w:fill="auto"/>
          </w:tcPr>
          <w:p w14:paraId="694F6590" w14:textId="77777777" w:rsidR="0058158A" w:rsidRPr="0055211C" w:rsidRDefault="00DD0817" w:rsidP="0055211C">
            <w:pPr>
              <w:autoSpaceDE w:val="0"/>
              <w:autoSpaceDN w:val="0"/>
              <w:adjustRightInd w:val="0"/>
              <w:spacing w:line="276" w:lineRule="auto"/>
              <w:rPr>
                <w:rFonts w:cs="Calibri"/>
                <w:color w:val="1F497D"/>
                <w:szCs w:val="20"/>
              </w:rPr>
            </w:pPr>
            <w:r w:rsidRPr="0055211C">
              <w:rPr>
                <w:rFonts w:cs="Calibri"/>
                <w:color w:val="1F497D"/>
                <w:szCs w:val="20"/>
              </w:rPr>
              <w:t>Express Assignment</w:t>
            </w:r>
          </w:p>
        </w:tc>
        <w:tc>
          <w:tcPr>
            <w:tcW w:w="7096" w:type="dxa"/>
            <w:shd w:val="clear" w:color="auto" w:fill="auto"/>
          </w:tcPr>
          <w:p w14:paraId="25F838DB" w14:textId="77777777" w:rsidR="0058158A" w:rsidRPr="0055211C" w:rsidRDefault="00DD0817" w:rsidP="0055211C">
            <w:pPr>
              <w:autoSpaceDE w:val="0"/>
              <w:autoSpaceDN w:val="0"/>
              <w:adjustRightInd w:val="0"/>
              <w:spacing w:line="276" w:lineRule="auto"/>
              <w:rPr>
                <w:rFonts w:cs="Calibri"/>
                <w:color w:val="002060"/>
                <w:szCs w:val="20"/>
              </w:rPr>
            </w:pPr>
            <w:r w:rsidRPr="0055211C">
              <w:rPr>
                <w:rFonts w:cs="Calibri"/>
                <w:color w:val="1F497D"/>
                <w:szCs w:val="20"/>
              </w:rPr>
              <w:t>Created when an express requisition is filled for a daily and recurring requisition, as well as assignments associated to project agreements, and takes the place of a traditional Work Order. Contains contractual and non-contractual information and can be updated /edited at any time by the hiring manager. This type of assignment does not require as much back and forth between the buyer and supplier.</w:t>
            </w:r>
          </w:p>
        </w:tc>
      </w:tr>
      <w:tr w:rsidR="00DD0817" w:rsidRPr="0055211C" w14:paraId="764EFE1A" w14:textId="77777777" w:rsidTr="00E2059D">
        <w:tc>
          <w:tcPr>
            <w:tcW w:w="2254" w:type="dxa"/>
            <w:shd w:val="clear" w:color="auto" w:fill="auto"/>
          </w:tcPr>
          <w:p w14:paraId="1615ADFF" w14:textId="77777777" w:rsidR="00DD0817" w:rsidRPr="0055211C" w:rsidRDefault="00DD0817" w:rsidP="0055211C">
            <w:pPr>
              <w:autoSpaceDE w:val="0"/>
              <w:autoSpaceDN w:val="0"/>
              <w:adjustRightInd w:val="0"/>
              <w:spacing w:line="276" w:lineRule="auto"/>
              <w:rPr>
                <w:rFonts w:cs="Calibri"/>
                <w:color w:val="1F497D"/>
                <w:szCs w:val="20"/>
              </w:rPr>
            </w:pPr>
            <w:r w:rsidRPr="0055211C">
              <w:rPr>
                <w:rFonts w:cs="Calibri"/>
                <w:color w:val="1F497D"/>
                <w:szCs w:val="20"/>
              </w:rPr>
              <w:t>Express Requisition</w:t>
            </w:r>
          </w:p>
        </w:tc>
        <w:tc>
          <w:tcPr>
            <w:tcW w:w="7096" w:type="dxa"/>
            <w:shd w:val="clear" w:color="auto" w:fill="auto"/>
          </w:tcPr>
          <w:p w14:paraId="58C0C4E9" w14:textId="77777777" w:rsidR="00DD0817" w:rsidRPr="0055211C" w:rsidRDefault="00DD0817" w:rsidP="0055211C">
            <w:pPr>
              <w:autoSpaceDE w:val="0"/>
              <w:autoSpaceDN w:val="0"/>
              <w:adjustRightInd w:val="0"/>
              <w:spacing w:line="276" w:lineRule="auto"/>
              <w:rPr>
                <w:rFonts w:cs="Calibri"/>
                <w:color w:val="1F497D"/>
                <w:szCs w:val="20"/>
              </w:rPr>
            </w:pPr>
            <w:r w:rsidRPr="0055211C">
              <w:rPr>
                <w:rFonts w:cs="Calibri"/>
                <w:color w:val="1F497D"/>
                <w:szCs w:val="20"/>
              </w:rPr>
              <w:t xml:space="preserve">A shorter version of the traditional Job Requisition that allows for the use of Rate Cards, Recurring </w:t>
            </w:r>
            <w:proofErr w:type="gramStart"/>
            <w:r w:rsidRPr="0055211C">
              <w:rPr>
                <w:rFonts w:cs="Calibri"/>
                <w:color w:val="1F497D"/>
                <w:szCs w:val="20"/>
              </w:rPr>
              <w:t>Requisitions</w:t>
            </w:r>
            <w:proofErr w:type="gramEnd"/>
            <w:r w:rsidRPr="0055211C">
              <w:rPr>
                <w:rFonts w:cs="Calibri"/>
                <w:color w:val="1F497D"/>
                <w:szCs w:val="20"/>
              </w:rPr>
              <w:t xml:space="preserve"> and daily requisitions. A one-page requisition entry web page entered by the Express Requisition Manager (Hiring Manager) with all pertinent details needed to express a job need. This is the most common type of requisition and replaces the older 5-tab requisition</w:t>
            </w:r>
            <w:r w:rsidR="00D367D0">
              <w:rPr>
                <w:rFonts w:cs="Calibri"/>
                <w:color w:val="1F497D"/>
                <w:szCs w:val="20"/>
              </w:rPr>
              <w:t xml:space="preserve"> entry</w:t>
            </w:r>
            <w:r w:rsidRPr="0055211C">
              <w:rPr>
                <w:rFonts w:cs="Calibri"/>
                <w:color w:val="1F497D"/>
                <w:szCs w:val="20"/>
              </w:rPr>
              <w:t>.</w:t>
            </w:r>
          </w:p>
        </w:tc>
      </w:tr>
      <w:tr w:rsidR="00DD0817" w:rsidRPr="0055211C" w14:paraId="6D6B5519" w14:textId="77777777" w:rsidTr="00E2059D">
        <w:tc>
          <w:tcPr>
            <w:tcW w:w="2254" w:type="dxa"/>
            <w:shd w:val="clear" w:color="auto" w:fill="auto"/>
          </w:tcPr>
          <w:p w14:paraId="4F771505" w14:textId="77777777" w:rsidR="00DD0817" w:rsidRPr="0055211C" w:rsidRDefault="00DD0817" w:rsidP="0055211C">
            <w:pPr>
              <w:autoSpaceDE w:val="0"/>
              <w:autoSpaceDN w:val="0"/>
              <w:adjustRightInd w:val="0"/>
              <w:spacing w:line="276" w:lineRule="auto"/>
              <w:rPr>
                <w:rFonts w:cs="Calibri"/>
                <w:color w:val="1F497D"/>
                <w:szCs w:val="20"/>
              </w:rPr>
            </w:pPr>
            <w:r w:rsidRPr="0055211C">
              <w:rPr>
                <w:rFonts w:cs="Calibri"/>
                <w:color w:val="1F497D"/>
                <w:szCs w:val="20"/>
              </w:rPr>
              <w:t>Job Requisition</w:t>
            </w:r>
          </w:p>
        </w:tc>
        <w:tc>
          <w:tcPr>
            <w:tcW w:w="7096" w:type="dxa"/>
            <w:shd w:val="clear" w:color="auto" w:fill="auto"/>
          </w:tcPr>
          <w:p w14:paraId="266E381C" w14:textId="77777777" w:rsidR="00DD0817" w:rsidRPr="00E11742" w:rsidRDefault="00D367D0" w:rsidP="00D367D0">
            <w:pPr>
              <w:pStyle w:val="ListBullet2"/>
              <w:numPr>
                <w:ilvl w:val="0"/>
                <w:numId w:val="0"/>
              </w:numPr>
              <w:spacing w:after="0" w:line="276" w:lineRule="auto"/>
              <w:rPr>
                <w:rFonts w:cs="Calibri"/>
                <w:color w:val="00599C"/>
              </w:rPr>
            </w:pPr>
            <w:r>
              <w:rPr>
                <w:rFonts w:cs="Calibri"/>
                <w:color w:val="1F497D"/>
                <w:szCs w:val="20"/>
              </w:rPr>
              <w:t>This is a f</w:t>
            </w:r>
            <w:r w:rsidR="00DD0817" w:rsidRPr="0055211C">
              <w:rPr>
                <w:rFonts w:cs="Calibri"/>
                <w:color w:val="1F497D"/>
                <w:szCs w:val="20"/>
              </w:rPr>
              <w:t>ormal request for a resource</w:t>
            </w:r>
            <w:r>
              <w:rPr>
                <w:rFonts w:cs="Calibri"/>
                <w:color w:val="1F497D"/>
                <w:szCs w:val="20"/>
              </w:rPr>
              <w:t>. T</w:t>
            </w:r>
            <w:r w:rsidR="00DD0817" w:rsidRPr="0055211C">
              <w:rPr>
                <w:rFonts w:cs="Calibri"/>
                <w:color w:val="1F497D"/>
                <w:szCs w:val="20"/>
              </w:rPr>
              <w:t>he Job Requisition is completed by the Hiring Manager and once approved sent to all eligible suppliers so they can begin submitting candidates.</w:t>
            </w:r>
            <w:r w:rsidR="00E11742">
              <w:rPr>
                <w:rFonts w:cs="Calibri"/>
                <w:color w:val="1F497D"/>
                <w:szCs w:val="20"/>
              </w:rPr>
              <w:t xml:space="preserve"> </w:t>
            </w:r>
            <w:r w:rsidR="00E11742">
              <w:rPr>
                <w:rFonts w:cs="Calibri"/>
                <w:color w:val="00599C"/>
              </w:rPr>
              <w:t>Abbreviation – Req or REQ</w:t>
            </w:r>
          </w:p>
        </w:tc>
      </w:tr>
      <w:tr w:rsidR="00DD0817" w:rsidRPr="0055211C" w14:paraId="61920F2D" w14:textId="77777777" w:rsidTr="00E2059D">
        <w:tc>
          <w:tcPr>
            <w:tcW w:w="2254" w:type="dxa"/>
            <w:shd w:val="clear" w:color="auto" w:fill="auto"/>
          </w:tcPr>
          <w:p w14:paraId="49AC927F" w14:textId="77777777" w:rsidR="00DD0817" w:rsidRPr="0055211C" w:rsidRDefault="00DD0817" w:rsidP="0055211C">
            <w:pPr>
              <w:autoSpaceDE w:val="0"/>
              <w:autoSpaceDN w:val="0"/>
              <w:adjustRightInd w:val="0"/>
              <w:spacing w:line="276" w:lineRule="auto"/>
              <w:rPr>
                <w:rFonts w:cs="Calibri"/>
                <w:color w:val="1F497D"/>
                <w:szCs w:val="20"/>
              </w:rPr>
            </w:pPr>
            <w:r w:rsidRPr="0055211C">
              <w:rPr>
                <w:rFonts w:cs="Calibri"/>
                <w:color w:val="1F497D"/>
                <w:szCs w:val="20"/>
              </w:rPr>
              <w:t>Job Template</w:t>
            </w:r>
          </w:p>
        </w:tc>
        <w:tc>
          <w:tcPr>
            <w:tcW w:w="7096" w:type="dxa"/>
            <w:shd w:val="clear" w:color="auto" w:fill="auto"/>
          </w:tcPr>
          <w:p w14:paraId="7C7CFA0F" w14:textId="77777777" w:rsidR="00DD0817" w:rsidRPr="0055211C" w:rsidRDefault="00DD0817" w:rsidP="00E11742">
            <w:pPr>
              <w:autoSpaceDE w:val="0"/>
              <w:autoSpaceDN w:val="0"/>
              <w:adjustRightInd w:val="0"/>
              <w:spacing w:line="276" w:lineRule="auto"/>
              <w:rPr>
                <w:rFonts w:cs="Calibri"/>
                <w:color w:val="1F497D"/>
                <w:szCs w:val="20"/>
              </w:rPr>
            </w:pPr>
            <w:r w:rsidRPr="0055211C">
              <w:rPr>
                <w:rFonts w:cs="Calibri"/>
                <w:color w:val="1F497D"/>
                <w:szCs w:val="20"/>
              </w:rPr>
              <w:t>This is a pre-defined template created by a customer manager or individual user. This gives all users in a firm the ability to access the list of templates and create jobs from them. This is useful for firms who wish to control the criteria of jobs that hiring managers are sending to suppliers (whether it is rates, # of firms or skills/roles).</w:t>
            </w:r>
          </w:p>
        </w:tc>
      </w:tr>
      <w:tr w:rsidR="00DD0817" w:rsidRPr="0055211C" w14:paraId="2C2D88F4" w14:textId="77777777" w:rsidTr="00E2059D">
        <w:tc>
          <w:tcPr>
            <w:tcW w:w="2254" w:type="dxa"/>
            <w:shd w:val="clear" w:color="auto" w:fill="auto"/>
          </w:tcPr>
          <w:p w14:paraId="3B5D29C2" w14:textId="77777777" w:rsidR="00DD0817" w:rsidRPr="0055211C" w:rsidRDefault="00DD0817" w:rsidP="0055211C">
            <w:pPr>
              <w:autoSpaceDE w:val="0"/>
              <w:autoSpaceDN w:val="0"/>
              <w:adjustRightInd w:val="0"/>
              <w:spacing w:line="276" w:lineRule="auto"/>
              <w:rPr>
                <w:rFonts w:cs="Calibri"/>
                <w:color w:val="1F497D"/>
                <w:szCs w:val="20"/>
              </w:rPr>
            </w:pPr>
            <w:r w:rsidRPr="0055211C">
              <w:rPr>
                <w:rFonts w:cs="Calibri"/>
                <w:color w:val="1F497D"/>
                <w:szCs w:val="20"/>
              </w:rPr>
              <w:t>LI</w:t>
            </w:r>
          </w:p>
        </w:tc>
        <w:tc>
          <w:tcPr>
            <w:tcW w:w="7096" w:type="dxa"/>
            <w:shd w:val="clear" w:color="auto" w:fill="auto"/>
          </w:tcPr>
          <w:p w14:paraId="0017CD59" w14:textId="77777777" w:rsidR="00DD0817" w:rsidRPr="0055211C" w:rsidRDefault="00DD0817" w:rsidP="0055211C">
            <w:pPr>
              <w:autoSpaceDE w:val="0"/>
              <w:autoSpaceDN w:val="0"/>
              <w:adjustRightInd w:val="0"/>
              <w:spacing w:line="276" w:lineRule="auto"/>
              <w:rPr>
                <w:rFonts w:cs="Calibri"/>
                <w:color w:val="1F497D"/>
                <w:szCs w:val="20"/>
              </w:rPr>
            </w:pPr>
            <w:r w:rsidRPr="0055211C">
              <w:rPr>
                <w:rFonts w:cs="Calibri"/>
                <w:color w:val="1F497D"/>
                <w:szCs w:val="20"/>
              </w:rPr>
              <w:t>Light Industrial, this is a type of industry and requires different types of requisition workflows generally.</w:t>
            </w:r>
          </w:p>
        </w:tc>
      </w:tr>
      <w:tr w:rsidR="00DD0817" w:rsidRPr="0055211C" w14:paraId="565C5ABB" w14:textId="77777777" w:rsidTr="00E2059D">
        <w:tc>
          <w:tcPr>
            <w:tcW w:w="2254" w:type="dxa"/>
            <w:shd w:val="clear" w:color="auto" w:fill="auto"/>
          </w:tcPr>
          <w:p w14:paraId="69EBC644" w14:textId="77777777" w:rsidR="00DD0817" w:rsidRPr="0055211C" w:rsidRDefault="00DD0817" w:rsidP="0055211C">
            <w:pPr>
              <w:autoSpaceDE w:val="0"/>
              <w:autoSpaceDN w:val="0"/>
              <w:adjustRightInd w:val="0"/>
              <w:spacing w:line="276" w:lineRule="auto"/>
              <w:rPr>
                <w:rFonts w:cs="Calibri"/>
                <w:color w:val="1F497D"/>
                <w:szCs w:val="20"/>
              </w:rPr>
            </w:pPr>
            <w:r w:rsidRPr="0055211C">
              <w:rPr>
                <w:rFonts w:cs="Calibri"/>
                <w:color w:val="1F497D"/>
                <w:szCs w:val="20"/>
              </w:rPr>
              <w:t>Managing Firm</w:t>
            </w:r>
          </w:p>
        </w:tc>
        <w:tc>
          <w:tcPr>
            <w:tcW w:w="7096" w:type="dxa"/>
            <w:shd w:val="clear" w:color="auto" w:fill="auto"/>
          </w:tcPr>
          <w:p w14:paraId="15220D13" w14:textId="77777777" w:rsidR="00DD0817" w:rsidRPr="0055211C" w:rsidRDefault="00DD0817" w:rsidP="00D367D0">
            <w:pPr>
              <w:autoSpaceDE w:val="0"/>
              <w:autoSpaceDN w:val="0"/>
              <w:adjustRightInd w:val="0"/>
              <w:spacing w:line="276" w:lineRule="auto"/>
              <w:rPr>
                <w:rFonts w:cs="Calibri"/>
                <w:color w:val="1F497D"/>
                <w:szCs w:val="20"/>
              </w:rPr>
            </w:pPr>
            <w:r w:rsidRPr="0055211C">
              <w:rPr>
                <w:rFonts w:cs="Calibri"/>
                <w:color w:val="1F497D"/>
                <w:szCs w:val="20"/>
              </w:rPr>
              <w:t>Entity in IQN</w:t>
            </w:r>
            <w:r w:rsidR="00D367D0">
              <w:rPr>
                <w:rFonts w:cs="Calibri"/>
                <w:color w:val="1F497D"/>
                <w:szCs w:val="20"/>
              </w:rPr>
              <w:t xml:space="preserve"> VMS</w:t>
            </w:r>
            <w:r w:rsidRPr="0055211C">
              <w:rPr>
                <w:rFonts w:cs="Calibri"/>
                <w:color w:val="1F497D"/>
                <w:szCs w:val="20"/>
              </w:rPr>
              <w:t xml:space="preserve"> used to segregate data for customers/partners. When a customer/partner user is set up at the managing firm level, he/she can only see the buyer and supplier organization units associated to that managing firm and cannot see other customers/suppliers associated to IQNavigator or our other partners.</w:t>
            </w:r>
          </w:p>
        </w:tc>
      </w:tr>
      <w:tr w:rsidR="00DD0817" w:rsidRPr="0055211C" w14:paraId="0316A84A" w14:textId="77777777" w:rsidTr="00E2059D">
        <w:tc>
          <w:tcPr>
            <w:tcW w:w="2254" w:type="dxa"/>
            <w:shd w:val="clear" w:color="auto" w:fill="auto"/>
          </w:tcPr>
          <w:p w14:paraId="3011A70E" w14:textId="77777777" w:rsidR="00DD0817" w:rsidRPr="0055211C" w:rsidRDefault="00DD0817" w:rsidP="0055211C">
            <w:pPr>
              <w:autoSpaceDE w:val="0"/>
              <w:autoSpaceDN w:val="0"/>
              <w:adjustRightInd w:val="0"/>
              <w:spacing w:line="276" w:lineRule="auto"/>
              <w:rPr>
                <w:rFonts w:cs="Calibri"/>
                <w:color w:val="1F497D"/>
                <w:szCs w:val="20"/>
              </w:rPr>
            </w:pPr>
            <w:r w:rsidRPr="0055211C">
              <w:rPr>
                <w:rFonts w:cs="Calibri"/>
                <w:color w:val="1F497D"/>
                <w:szCs w:val="20"/>
              </w:rPr>
              <w:t>MSA</w:t>
            </w:r>
          </w:p>
        </w:tc>
        <w:tc>
          <w:tcPr>
            <w:tcW w:w="7096" w:type="dxa"/>
            <w:shd w:val="clear" w:color="auto" w:fill="auto"/>
          </w:tcPr>
          <w:p w14:paraId="304285E0" w14:textId="77777777" w:rsidR="00DD0817" w:rsidRPr="0055211C" w:rsidRDefault="00DD0817" w:rsidP="0055211C">
            <w:pPr>
              <w:autoSpaceDE w:val="0"/>
              <w:autoSpaceDN w:val="0"/>
              <w:adjustRightInd w:val="0"/>
              <w:spacing w:line="276" w:lineRule="auto"/>
              <w:rPr>
                <w:rFonts w:cs="Calibri"/>
                <w:color w:val="1F497D"/>
                <w:szCs w:val="20"/>
              </w:rPr>
            </w:pPr>
            <w:r w:rsidRPr="0055211C">
              <w:rPr>
                <w:rFonts w:cs="Calibri"/>
                <w:color w:val="1F497D"/>
                <w:szCs w:val="20"/>
              </w:rPr>
              <w:t>Master Service Agreement</w:t>
            </w:r>
          </w:p>
        </w:tc>
      </w:tr>
      <w:tr w:rsidR="00DD0817" w:rsidRPr="0055211C" w14:paraId="70B3A1BD" w14:textId="77777777" w:rsidTr="00E2059D">
        <w:tc>
          <w:tcPr>
            <w:tcW w:w="2254" w:type="dxa"/>
            <w:shd w:val="clear" w:color="auto" w:fill="auto"/>
          </w:tcPr>
          <w:p w14:paraId="1742BE0E" w14:textId="77777777" w:rsidR="00DD0817" w:rsidRPr="0055211C" w:rsidRDefault="00DD0817" w:rsidP="0055211C">
            <w:pPr>
              <w:autoSpaceDE w:val="0"/>
              <w:autoSpaceDN w:val="0"/>
              <w:adjustRightInd w:val="0"/>
              <w:spacing w:line="276" w:lineRule="auto"/>
              <w:rPr>
                <w:rFonts w:cs="Calibri"/>
                <w:color w:val="1F497D"/>
                <w:szCs w:val="20"/>
              </w:rPr>
            </w:pPr>
            <w:r w:rsidRPr="00B5353D">
              <w:rPr>
                <w:rFonts w:cs="Calibri"/>
                <w:color w:val="1F497D"/>
                <w:szCs w:val="20"/>
              </w:rPr>
              <w:t>NBRO</w:t>
            </w:r>
          </w:p>
        </w:tc>
        <w:tc>
          <w:tcPr>
            <w:tcW w:w="7096" w:type="dxa"/>
            <w:shd w:val="clear" w:color="auto" w:fill="auto"/>
          </w:tcPr>
          <w:p w14:paraId="7681E824" w14:textId="77777777" w:rsidR="00DD0817" w:rsidRPr="0055211C" w:rsidRDefault="00DD0817" w:rsidP="0055211C">
            <w:pPr>
              <w:autoSpaceDE w:val="0"/>
              <w:autoSpaceDN w:val="0"/>
              <w:adjustRightInd w:val="0"/>
              <w:spacing w:line="276" w:lineRule="auto"/>
              <w:rPr>
                <w:rFonts w:cs="Calibri"/>
                <w:color w:val="1F497D"/>
                <w:szCs w:val="20"/>
              </w:rPr>
            </w:pPr>
            <w:r w:rsidRPr="0055211C">
              <w:rPr>
                <w:rFonts w:cs="Calibri"/>
                <w:color w:val="1F497D"/>
                <w:szCs w:val="20"/>
              </w:rPr>
              <w:t xml:space="preserve">Non-business rules organization </w:t>
            </w:r>
            <w:r w:rsidRPr="0055211C">
              <w:rPr>
                <w:rFonts w:cs="Calibri"/>
                <w:bCs/>
                <w:color w:val="1F497D"/>
                <w:szCs w:val="20"/>
              </w:rPr>
              <w:t>inherits business rules/policies &amp; reference data from a Parent BRO and therefore has not had rules executed</w:t>
            </w:r>
            <w:r w:rsidRPr="0055211C">
              <w:rPr>
                <w:rFonts w:cs="Calibri"/>
                <w:color w:val="1F497D"/>
                <w:szCs w:val="20"/>
              </w:rPr>
              <w:t>.</w:t>
            </w:r>
          </w:p>
        </w:tc>
      </w:tr>
      <w:tr w:rsidR="00DD0817" w:rsidRPr="0055211C" w14:paraId="6F8DE9BF" w14:textId="77777777" w:rsidTr="00E2059D">
        <w:tc>
          <w:tcPr>
            <w:tcW w:w="2254" w:type="dxa"/>
            <w:shd w:val="clear" w:color="auto" w:fill="auto"/>
          </w:tcPr>
          <w:p w14:paraId="3650C8D2" w14:textId="77777777" w:rsidR="00DD0817" w:rsidRPr="0055211C" w:rsidRDefault="00DD0817" w:rsidP="0055211C">
            <w:pPr>
              <w:autoSpaceDE w:val="0"/>
              <w:autoSpaceDN w:val="0"/>
              <w:adjustRightInd w:val="0"/>
              <w:spacing w:line="276" w:lineRule="auto"/>
              <w:rPr>
                <w:rFonts w:cs="Calibri"/>
                <w:color w:val="1F497D"/>
                <w:szCs w:val="20"/>
              </w:rPr>
            </w:pPr>
            <w:r w:rsidRPr="0055211C">
              <w:rPr>
                <w:rFonts w:cs="Calibri"/>
                <w:color w:val="1F497D"/>
                <w:szCs w:val="20"/>
              </w:rPr>
              <w:t>Proxy vs. Delegate</w:t>
            </w:r>
          </w:p>
        </w:tc>
        <w:tc>
          <w:tcPr>
            <w:tcW w:w="7096" w:type="dxa"/>
            <w:shd w:val="clear" w:color="auto" w:fill="auto"/>
          </w:tcPr>
          <w:p w14:paraId="5434EF30" w14:textId="77777777" w:rsidR="00DD0817" w:rsidRPr="0055211C" w:rsidRDefault="00DD0817" w:rsidP="00D367D0">
            <w:pPr>
              <w:rPr>
                <w:rFonts w:cs="Calibri"/>
                <w:color w:val="1F497D"/>
                <w:szCs w:val="20"/>
              </w:rPr>
            </w:pPr>
            <w:r w:rsidRPr="0055211C">
              <w:rPr>
                <w:color w:val="002060"/>
                <w:szCs w:val="20"/>
              </w:rPr>
              <w:t>Delegate</w:t>
            </w:r>
            <w:r w:rsidRPr="0055211C">
              <w:rPr>
                <w:color w:val="002060"/>
              </w:rPr>
              <w:t xml:space="preserve"> </w:t>
            </w:r>
            <w:r w:rsidRPr="0055211C">
              <w:rPr>
                <w:color w:val="002060"/>
                <w:szCs w:val="20"/>
              </w:rPr>
              <w:t>(approvals)</w:t>
            </w:r>
            <w:r w:rsidR="00D367D0">
              <w:rPr>
                <w:color w:val="002060"/>
                <w:szCs w:val="20"/>
              </w:rPr>
              <w:t xml:space="preserve"> – </w:t>
            </w:r>
            <w:r w:rsidRPr="0055211C">
              <w:rPr>
                <w:rFonts w:cs="Calibri"/>
                <w:color w:val="1F497D"/>
                <w:szCs w:val="20"/>
              </w:rPr>
              <w:t>The hiring manager can delegate his/her specific approvals within IQN</w:t>
            </w:r>
            <w:r w:rsidR="00D367D0">
              <w:rPr>
                <w:rFonts w:cs="Calibri"/>
                <w:color w:val="1F497D"/>
                <w:szCs w:val="20"/>
              </w:rPr>
              <w:t xml:space="preserve"> VMS</w:t>
            </w:r>
            <w:r w:rsidRPr="0055211C">
              <w:rPr>
                <w:rFonts w:cs="Calibri"/>
                <w:color w:val="1F497D"/>
                <w:szCs w:val="20"/>
              </w:rPr>
              <w:t xml:space="preserve"> to another associate during a specified time period (</w:t>
            </w:r>
            <w:proofErr w:type="gramStart"/>
            <w:r w:rsidRPr="0055211C">
              <w:rPr>
                <w:rFonts w:cs="Calibri"/>
                <w:color w:val="1F497D"/>
                <w:szCs w:val="20"/>
              </w:rPr>
              <w:t>i.e.</w:t>
            </w:r>
            <w:proofErr w:type="gramEnd"/>
            <w:r w:rsidRPr="0055211C">
              <w:rPr>
                <w:rFonts w:cs="Calibri"/>
                <w:color w:val="1F497D"/>
                <w:szCs w:val="20"/>
              </w:rPr>
              <w:t xml:space="preserve"> vacation)</w:t>
            </w:r>
          </w:p>
          <w:p w14:paraId="0DC8E88C" w14:textId="77777777" w:rsidR="00DD0817" w:rsidRPr="0055211C" w:rsidRDefault="00DD0817" w:rsidP="00D367D0">
            <w:pPr>
              <w:autoSpaceDE w:val="0"/>
              <w:autoSpaceDN w:val="0"/>
              <w:adjustRightInd w:val="0"/>
              <w:spacing w:line="276" w:lineRule="auto"/>
              <w:rPr>
                <w:rFonts w:cs="Calibri"/>
                <w:color w:val="1F497D"/>
                <w:szCs w:val="20"/>
              </w:rPr>
            </w:pPr>
            <w:r w:rsidRPr="0055211C">
              <w:rPr>
                <w:rFonts w:cs="Calibri"/>
                <w:color w:val="1F497D"/>
                <w:szCs w:val="20"/>
              </w:rPr>
              <w:t>Proxy</w:t>
            </w:r>
            <w:r w:rsidR="00D367D0">
              <w:rPr>
                <w:rFonts w:cs="Calibri"/>
                <w:color w:val="1F497D"/>
                <w:szCs w:val="20"/>
              </w:rPr>
              <w:t xml:space="preserve"> – </w:t>
            </w:r>
            <w:r w:rsidRPr="0055211C">
              <w:rPr>
                <w:rFonts w:cs="Calibri"/>
                <w:color w:val="1F497D"/>
                <w:szCs w:val="20"/>
              </w:rPr>
              <w:t>A user who may act on another person’s behalf within IQN</w:t>
            </w:r>
            <w:r w:rsidR="00D367D0">
              <w:rPr>
                <w:rFonts w:cs="Calibri"/>
                <w:color w:val="1F497D"/>
                <w:szCs w:val="20"/>
              </w:rPr>
              <w:t xml:space="preserve"> VMS</w:t>
            </w:r>
            <w:r w:rsidRPr="0055211C">
              <w:rPr>
                <w:rFonts w:cs="Calibri"/>
                <w:color w:val="1F497D"/>
                <w:szCs w:val="20"/>
              </w:rPr>
              <w:t>. This person can take any action and the system will reflect who took the action. (This can be a long-term solution).</w:t>
            </w:r>
          </w:p>
        </w:tc>
      </w:tr>
      <w:tr w:rsidR="00DD0817" w:rsidRPr="0055211C" w14:paraId="2CA0E2BF" w14:textId="77777777" w:rsidTr="00E2059D">
        <w:tc>
          <w:tcPr>
            <w:tcW w:w="2254" w:type="dxa"/>
            <w:shd w:val="clear" w:color="auto" w:fill="auto"/>
          </w:tcPr>
          <w:p w14:paraId="324D28A4" w14:textId="77777777" w:rsidR="00DD0817" w:rsidRPr="0055211C" w:rsidRDefault="00DD0817" w:rsidP="0055211C">
            <w:pPr>
              <w:autoSpaceDE w:val="0"/>
              <w:autoSpaceDN w:val="0"/>
              <w:adjustRightInd w:val="0"/>
              <w:spacing w:line="276" w:lineRule="auto"/>
              <w:rPr>
                <w:rFonts w:cs="Calibri"/>
                <w:color w:val="1F497D"/>
                <w:szCs w:val="20"/>
              </w:rPr>
            </w:pPr>
            <w:r w:rsidRPr="0055211C">
              <w:rPr>
                <w:rFonts w:cs="Calibri"/>
                <w:color w:val="1F497D"/>
                <w:szCs w:val="20"/>
              </w:rPr>
              <w:t>Rate Cards</w:t>
            </w:r>
          </w:p>
        </w:tc>
        <w:tc>
          <w:tcPr>
            <w:tcW w:w="7096" w:type="dxa"/>
            <w:shd w:val="clear" w:color="auto" w:fill="auto"/>
          </w:tcPr>
          <w:p w14:paraId="551CF6EA" w14:textId="77777777" w:rsidR="00DD0817" w:rsidRPr="0055211C" w:rsidRDefault="00DD0817" w:rsidP="0055211C">
            <w:pPr>
              <w:autoSpaceDE w:val="0"/>
              <w:autoSpaceDN w:val="0"/>
              <w:adjustRightInd w:val="0"/>
              <w:spacing w:line="276" w:lineRule="auto"/>
              <w:rPr>
                <w:rFonts w:cs="Calibri"/>
                <w:color w:val="1F497D"/>
                <w:szCs w:val="20"/>
              </w:rPr>
            </w:pPr>
            <w:r w:rsidRPr="0055211C">
              <w:rPr>
                <w:rFonts w:cs="Calibri"/>
                <w:color w:val="1F497D"/>
                <w:szCs w:val="20"/>
              </w:rPr>
              <w:t>Rate cards provide the ability to establish and maintain a set of agreed upon bill rates, mark-ups and pay rates that have been pre-negotiated with suppliers and based on pre-defined criteria.</w:t>
            </w:r>
          </w:p>
          <w:p w14:paraId="533958F5" w14:textId="77777777" w:rsidR="00DD0817" w:rsidRPr="0055211C" w:rsidRDefault="00DD0817" w:rsidP="00136B68">
            <w:pPr>
              <w:pStyle w:val="ListParagraph"/>
              <w:numPr>
                <w:ilvl w:val="0"/>
                <w:numId w:val="31"/>
              </w:numPr>
              <w:autoSpaceDE w:val="0"/>
              <w:autoSpaceDN w:val="0"/>
              <w:adjustRightInd w:val="0"/>
              <w:spacing w:after="0" w:line="276" w:lineRule="auto"/>
              <w:ind w:left="720"/>
              <w:rPr>
                <w:rFonts w:cs="Calibri"/>
                <w:color w:val="1F497D"/>
                <w:szCs w:val="20"/>
              </w:rPr>
            </w:pPr>
            <w:r w:rsidRPr="0055211C">
              <w:rPr>
                <w:rFonts w:cs="Calibri"/>
                <w:color w:val="1F497D"/>
                <w:szCs w:val="20"/>
              </w:rPr>
              <w:t>Rate cards are a means for grouping pre-negotiated rates for Supplier(s) based on a Job Title, Rate Card Identifier and specific Rates all being in common.</w:t>
            </w:r>
          </w:p>
          <w:p w14:paraId="5A1682B3" w14:textId="77777777" w:rsidR="00DD0817" w:rsidRPr="0055211C" w:rsidRDefault="00DD0817" w:rsidP="00136B68">
            <w:pPr>
              <w:numPr>
                <w:ilvl w:val="0"/>
                <w:numId w:val="31"/>
              </w:numPr>
              <w:autoSpaceDE w:val="0"/>
              <w:autoSpaceDN w:val="0"/>
              <w:adjustRightInd w:val="0"/>
              <w:spacing w:line="276" w:lineRule="auto"/>
              <w:ind w:left="720"/>
              <w:rPr>
                <w:rFonts w:cs="Calibri"/>
                <w:color w:val="1F497D"/>
                <w:szCs w:val="20"/>
              </w:rPr>
            </w:pPr>
            <w:r w:rsidRPr="0055211C">
              <w:rPr>
                <w:rFonts w:cs="Calibri"/>
                <w:color w:val="1F497D"/>
                <w:szCs w:val="20"/>
              </w:rPr>
              <w:t>Because these rates are pre-negotiated, they are captured in the administrative layer of IQNavigator and will be defaulted on applicable transactions created in the system (such as requisitions and agreements) at the time they are created.</w:t>
            </w:r>
          </w:p>
        </w:tc>
      </w:tr>
      <w:tr w:rsidR="00DD0817" w:rsidRPr="0055211C" w14:paraId="6543F2C8" w14:textId="77777777" w:rsidTr="00E2059D">
        <w:tc>
          <w:tcPr>
            <w:tcW w:w="2254" w:type="dxa"/>
            <w:shd w:val="clear" w:color="auto" w:fill="auto"/>
          </w:tcPr>
          <w:p w14:paraId="33278B6F" w14:textId="77777777" w:rsidR="00DD0817" w:rsidRPr="0055211C" w:rsidRDefault="00DD0817" w:rsidP="0055211C">
            <w:pPr>
              <w:autoSpaceDE w:val="0"/>
              <w:autoSpaceDN w:val="0"/>
              <w:adjustRightInd w:val="0"/>
              <w:spacing w:line="276" w:lineRule="auto"/>
              <w:rPr>
                <w:rFonts w:cs="Calibri"/>
                <w:color w:val="1F497D"/>
                <w:szCs w:val="20"/>
              </w:rPr>
            </w:pPr>
            <w:r w:rsidRPr="0055211C">
              <w:rPr>
                <w:rFonts w:cs="Calibri"/>
                <w:color w:val="1F497D"/>
                <w:szCs w:val="20"/>
              </w:rPr>
              <w:t>RBAW</w:t>
            </w:r>
          </w:p>
        </w:tc>
        <w:tc>
          <w:tcPr>
            <w:tcW w:w="7096" w:type="dxa"/>
            <w:shd w:val="clear" w:color="auto" w:fill="auto"/>
          </w:tcPr>
          <w:p w14:paraId="0F1CF732" w14:textId="77777777" w:rsidR="00DD0817" w:rsidRPr="0055211C" w:rsidRDefault="00DD0817" w:rsidP="0055211C">
            <w:pPr>
              <w:autoSpaceDE w:val="0"/>
              <w:autoSpaceDN w:val="0"/>
              <w:adjustRightInd w:val="0"/>
              <w:spacing w:line="276" w:lineRule="auto"/>
              <w:rPr>
                <w:rFonts w:cs="Calibri"/>
                <w:color w:val="1F497D"/>
                <w:szCs w:val="20"/>
              </w:rPr>
            </w:pPr>
            <w:r w:rsidRPr="0055211C">
              <w:rPr>
                <w:rFonts w:cs="Calibri"/>
                <w:color w:val="1F497D"/>
                <w:szCs w:val="20"/>
              </w:rPr>
              <w:t>Rules Based Approval Workflow – A rules-based approval workflow is one that allows an organization to specify rules or logic so that when an approvable object is submitted to that approval workflow, the system will dynamically determine the approvers who will be responsible for approving the object. The ruling enforced will reference some characteristic of the associated object to identify which users are required to approve.</w:t>
            </w:r>
          </w:p>
        </w:tc>
      </w:tr>
      <w:tr w:rsidR="003F318B" w:rsidRPr="0055211C" w14:paraId="2AFEAB82" w14:textId="77777777" w:rsidTr="00E2059D">
        <w:tc>
          <w:tcPr>
            <w:tcW w:w="2254" w:type="dxa"/>
            <w:shd w:val="clear" w:color="auto" w:fill="auto"/>
          </w:tcPr>
          <w:p w14:paraId="7AC5D6A4" w14:textId="77777777" w:rsidR="003F318B" w:rsidRPr="0055211C" w:rsidRDefault="003F318B" w:rsidP="0055211C">
            <w:pPr>
              <w:autoSpaceDE w:val="0"/>
              <w:autoSpaceDN w:val="0"/>
              <w:adjustRightInd w:val="0"/>
              <w:spacing w:line="276" w:lineRule="auto"/>
              <w:rPr>
                <w:rFonts w:cs="Calibri"/>
                <w:color w:val="1F497D"/>
                <w:szCs w:val="20"/>
              </w:rPr>
            </w:pPr>
            <w:r w:rsidRPr="0055211C">
              <w:rPr>
                <w:rFonts w:cs="Calibri"/>
                <w:color w:val="1F497D"/>
                <w:szCs w:val="20"/>
              </w:rPr>
              <w:t>Resource</w:t>
            </w:r>
          </w:p>
        </w:tc>
        <w:tc>
          <w:tcPr>
            <w:tcW w:w="7096" w:type="dxa"/>
            <w:shd w:val="clear" w:color="auto" w:fill="auto"/>
          </w:tcPr>
          <w:p w14:paraId="12C858AD" w14:textId="77777777" w:rsidR="003F318B" w:rsidRPr="0055211C" w:rsidRDefault="003F318B" w:rsidP="0055211C">
            <w:pPr>
              <w:autoSpaceDE w:val="0"/>
              <w:autoSpaceDN w:val="0"/>
              <w:adjustRightInd w:val="0"/>
              <w:spacing w:line="276" w:lineRule="auto"/>
              <w:rPr>
                <w:rFonts w:cs="Calibri"/>
                <w:color w:val="1F497D"/>
                <w:szCs w:val="20"/>
              </w:rPr>
            </w:pPr>
            <w:r w:rsidRPr="0055211C">
              <w:rPr>
                <w:rFonts w:cs="Calibri"/>
                <w:color w:val="1F497D"/>
                <w:szCs w:val="20"/>
              </w:rPr>
              <w:t>Contingent worker, contractor, consultant, talent, temporary worker, purchased labor, candidate</w:t>
            </w:r>
          </w:p>
        </w:tc>
      </w:tr>
      <w:tr w:rsidR="003F318B" w:rsidRPr="0055211C" w14:paraId="50E04121" w14:textId="77777777" w:rsidTr="00E2059D">
        <w:tc>
          <w:tcPr>
            <w:tcW w:w="2254" w:type="dxa"/>
            <w:shd w:val="clear" w:color="auto" w:fill="auto"/>
          </w:tcPr>
          <w:p w14:paraId="070658B8" w14:textId="77777777" w:rsidR="003F318B" w:rsidRPr="0055211C" w:rsidRDefault="003F318B" w:rsidP="0055211C">
            <w:pPr>
              <w:autoSpaceDE w:val="0"/>
              <w:autoSpaceDN w:val="0"/>
              <w:adjustRightInd w:val="0"/>
              <w:spacing w:line="276" w:lineRule="auto"/>
              <w:rPr>
                <w:rFonts w:cs="Calibri"/>
                <w:color w:val="1F497D"/>
                <w:szCs w:val="20"/>
              </w:rPr>
            </w:pPr>
            <w:r w:rsidRPr="0055211C">
              <w:rPr>
                <w:rFonts w:cs="Calibri"/>
                <w:color w:val="1F497D"/>
                <w:szCs w:val="20"/>
              </w:rPr>
              <w:t>SAR</w:t>
            </w:r>
          </w:p>
        </w:tc>
        <w:tc>
          <w:tcPr>
            <w:tcW w:w="7096" w:type="dxa"/>
            <w:shd w:val="clear" w:color="auto" w:fill="auto"/>
          </w:tcPr>
          <w:p w14:paraId="1986510E" w14:textId="77777777" w:rsidR="003F318B" w:rsidRPr="0055211C" w:rsidRDefault="003F318B" w:rsidP="0055211C">
            <w:pPr>
              <w:autoSpaceDE w:val="0"/>
              <w:autoSpaceDN w:val="0"/>
              <w:adjustRightInd w:val="0"/>
              <w:spacing w:line="276" w:lineRule="auto"/>
              <w:rPr>
                <w:rFonts w:cs="Calibri"/>
                <w:color w:val="1F497D"/>
                <w:szCs w:val="20"/>
              </w:rPr>
            </w:pPr>
            <w:r w:rsidRPr="0055211C">
              <w:rPr>
                <w:rFonts w:cs="Calibri"/>
                <w:color w:val="1F497D"/>
                <w:szCs w:val="20"/>
              </w:rPr>
              <w:t>Supplier Account Representative – Designated representative from the Supplier agency for the duration of a resources contract term. This is the only individual who can enter time on behalf of the contractor.</w:t>
            </w:r>
          </w:p>
        </w:tc>
      </w:tr>
      <w:tr w:rsidR="003F318B" w:rsidRPr="0055211C" w14:paraId="16527FE5" w14:textId="77777777" w:rsidTr="00E2059D">
        <w:tc>
          <w:tcPr>
            <w:tcW w:w="2254" w:type="dxa"/>
            <w:shd w:val="clear" w:color="auto" w:fill="auto"/>
          </w:tcPr>
          <w:p w14:paraId="462F6DEC" w14:textId="77777777" w:rsidR="003F318B" w:rsidRPr="0055211C" w:rsidRDefault="003F318B" w:rsidP="0055211C">
            <w:pPr>
              <w:autoSpaceDE w:val="0"/>
              <w:autoSpaceDN w:val="0"/>
              <w:adjustRightInd w:val="0"/>
              <w:spacing w:line="276" w:lineRule="auto"/>
              <w:rPr>
                <w:rFonts w:cs="Calibri"/>
                <w:color w:val="1F497D"/>
                <w:szCs w:val="20"/>
              </w:rPr>
            </w:pPr>
            <w:r w:rsidRPr="0055211C">
              <w:rPr>
                <w:rFonts w:cs="Calibri"/>
                <w:color w:val="1F497D"/>
                <w:szCs w:val="20"/>
              </w:rPr>
              <w:t>SFP</w:t>
            </w:r>
          </w:p>
        </w:tc>
        <w:tc>
          <w:tcPr>
            <w:tcW w:w="7096" w:type="dxa"/>
            <w:shd w:val="clear" w:color="auto" w:fill="auto"/>
          </w:tcPr>
          <w:p w14:paraId="2498D5E5" w14:textId="77777777" w:rsidR="003F318B" w:rsidRPr="0055211C" w:rsidRDefault="003F318B" w:rsidP="0055211C">
            <w:pPr>
              <w:pStyle w:val="ListBullet2"/>
              <w:numPr>
                <w:ilvl w:val="0"/>
                <w:numId w:val="0"/>
              </w:numPr>
              <w:spacing w:after="0" w:line="276" w:lineRule="auto"/>
              <w:rPr>
                <w:rFonts w:cs="Calibri"/>
                <w:color w:val="1F497D"/>
                <w:szCs w:val="20"/>
              </w:rPr>
            </w:pPr>
            <w:r w:rsidRPr="0055211C">
              <w:rPr>
                <w:rFonts w:cs="Calibri"/>
                <w:color w:val="1F497D"/>
                <w:szCs w:val="20"/>
              </w:rPr>
              <w:t xml:space="preserve">Supplier Firm Profile – this is where </w:t>
            </w:r>
            <w:proofErr w:type="gramStart"/>
            <w:r w:rsidRPr="0055211C">
              <w:rPr>
                <w:rFonts w:cs="Calibri"/>
                <w:color w:val="1F497D"/>
                <w:szCs w:val="20"/>
              </w:rPr>
              <w:t>all of</w:t>
            </w:r>
            <w:proofErr w:type="gramEnd"/>
            <w:r w:rsidRPr="0055211C">
              <w:rPr>
                <w:rFonts w:cs="Calibri"/>
                <w:color w:val="1F497D"/>
                <w:szCs w:val="20"/>
              </w:rPr>
              <w:t xml:space="preserve"> the configurations for the Supplier are set up.</w:t>
            </w:r>
          </w:p>
        </w:tc>
      </w:tr>
      <w:tr w:rsidR="003F318B" w:rsidRPr="0055211C" w14:paraId="777D76FB" w14:textId="77777777" w:rsidTr="00E2059D">
        <w:tc>
          <w:tcPr>
            <w:tcW w:w="2254" w:type="dxa"/>
            <w:shd w:val="clear" w:color="auto" w:fill="auto"/>
          </w:tcPr>
          <w:p w14:paraId="76013587" w14:textId="77777777" w:rsidR="003F318B" w:rsidRPr="0055211C" w:rsidRDefault="003F318B" w:rsidP="0055211C">
            <w:pPr>
              <w:autoSpaceDE w:val="0"/>
              <w:autoSpaceDN w:val="0"/>
              <w:adjustRightInd w:val="0"/>
              <w:spacing w:line="276" w:lineRule="auto"/>
              <w:rPr>
                <w:rFonts w:cs="Calibri"/>
                <w:color w:val="1F497D"/>
                <w:szCs w:val="20"/>
              </w:rPr>
            </w:pPr>
            <w:r w:rsidRPr="0055211C">
              <w:rPr>
                <w:rFonts w:cs="Calibri"/>
                <w:color w:val="1F497D"/>
                <w:szCs w:val="20"/>
              </w:rPr>
              <w:t>SOW</w:t>
            </w:r>
          </w:p>
        </w:tc>
        <w:tc>
          <w:tcPr>
            <w:tcW w:w="7096" w:type="dxa"/>
            <w:shd w:val="clear" w:color="auto" w:fill="auto"/>
          </w:tcPr>
          <w:p w14:paraId="276F64DF" w14:textId="77777777" w:rsidR="003F318B" w:rsidRPr="0055211C" w:rsidRDefault="003F318B" w:rsidP="00136B68">
            <w:pPr>
              <w:autoSpaceDE w:val="0"/>
              <w:autoSpaceDN w:val="0"/>
              <w:adjustRightInd w:val="0"/>
              <w:spacing w:line="276" w:lineRule="auto"/>
              <w:rPr>
                <w:rFonts w:cs="Calibri"/>
                <w:color w:val="1F497D"/>
                <w:szCs w:val="20"/>
              </w:rPr>
            </w:pPr>
            <w:r w:rsidRPr="0055211C">
              <w:rPr>
                <w:color w:val="1F497D"/>
                <w:szCs w:val="20"/>
              </w:rPr>
              <w:t>Statement of Work</w:t>
            </w:r>
            <w:r w:rsidR="00B80D07">
              <w:rPr>
                <w:color w:val="1F497D"/>
                <w:szCs w:val="20"/>
              </w:rPr>
              <w:t xml:space="preserve"> -- </w:t>
            </w:r>
            <w:r w:rsidR="00136B68">
              <w:rPr>
                <w:color w:val="1F497D"/>
                <w:szCs w:val="20"/>
              </w:rPr>
              <w:t>m</w:t>
            </w:r>
            <w:r w:rsidR="00B80D07" w:rsidRPr="00B80D07">
              <w:rPr>
                <w:color w:val="1F497D"/>
                <w:szCs w:val="20"/>
              </w:rPr>
              <w:t xml:space="preserve">ost commonly used in reference to our SOW/Projects </w:t>
            </w:r>
            <w:proofErr w:type="gramStart"/>
            <w:r w:rsidR="00B80D07" w:rsidRPr="00B80D07">
              <w:rPr>
                <w:color w:val="1F497D"/>
                <w:szCs w:val="20"/>
              </w:rPr>
              <w:t>module</w:t>
            </w:r>
            <w:r w:rsidR="00136B68">
              <w:rPr>
                <w:color w:val="1F497D"/>
                <w:szCs w:val="20"/>
              </w:rPr>
              <w:t>, but</w:t>
            </w:r>
            <w:proofErr w:type="gramEnd"/>
            <w:r w:rsidR="00136B68">
              <w:rPr>
                <w:color w:val="1F497D"/>
                <w:szCs w:val="20"/>
              </w:rPr>
              <w:t xml:space="preserve"> </w:t>
            </w:r>
            <w:r w:rsidR="00136B68" w:rsidRPr="00B80D07">
              <w:rPr>
                <w:color w:val="1F497D"/>
                <w:szCs w:val="20"/>
              </w:rPr>
              <w:t xml:space="preserve">can </w:t>
            </w:r>
            <w:r w:rsidR="00136B68">
              <w:rPr>
                <w:color w:val="1F497D"/>
                <w:szCs w:val="20"/>
              </w:rPr>
              <w:t>refer to a few different things.</w:t>
            </w:r>
          </w:p>
        </w:tc>
      </w:tr>
      <w:tr w:rsidR="003F318B" w:rsidRPr="0055211C" w14:paraId="2C01ABF3" w14:textId="77777777" w:rsidTr="00E2059D">
        <w:tc>
          <w:tcPr>
            <w:tcW w:w="2254" w:type="dxa"/>
            <w:shd w:val="clear" w:color="auto" w:fill="auto"/>
          </w:tcPr>
          <w:p w14:paraId="234A6F53" w14:textId="77777777" w:rsidR="003F318B" w:rsidRPr="0055211C" w:rsidRDefault="003F318B" w:rsidP="0055211C">
            <w:pPr>
              <w:autoSpaceDE w:val="0"/>
              <w:autoSpaceDN w:val="0"/>
              <w:adjustRightInd w:val="0"/>
              <w:spacing w:line="276" w:lineRule="auto"/>
              <w:rPr>
                <w:rFonts w:cs="Calibri"/>
                <w:color w:val="1F497D"/>
                <w:szCs w:val="20"/>
              </w:rPr>
            </w:pPr>
            <w:r w:rsidRPr="0055211C">
              <w:rPr>
                <w:rFonts w:cs="Calibri"/>
                <w:color w:val="1F497D"/>
                <w:szCs w:val="20"/>
              </w:rPr>
              <w:t>SSOW</w:t>
            </w:r>
          </w:p>
        </w:tc>
        <w:tc>
          <w:tcPr>
            <w:tcW w:w="7096" w:type="dxa"/>
            <w:shd w:val="clear" w:color="auto" w:fill="auto"/>
          </w:tcPr>
          <w:p w14:paraId="799D8B9B" w14:textId="77777777" w:rsidR="003F318B" w:rsidRPr="0055211C" w:rsidRDefault="003F318B" w:rsidP="00136B68">
            <w:pPr>
              <w:autoSpaceDE w:val="0"/>
              <w:autoSpaceDN w:val="0"/>
              <w:adjustRightInd w:val="0"/>
              <w:spacing w:line="276" w:lineRule="auto"/>
              <w:rPr>
                <w:rFonts w:cs="Calibri"/>
                <w:color w:val="1F497D"/>
                <w:szCs w:val="20"/>
              </w:rPr>
            </w:pPr>
            <w:r w:rsidRPr="0055211C">
              <w:rPr>
                <w:rFonts w:cs="Calibri"/>
                <w:color w:val="002060"/>
                <w:szCs w:val="20"/>
              </w:rPr>
              <w:t xml:space="preserve">Supplier Statement of Work - </w:t>
            </w:r>
            <w:r w:rsidR="00136B68">
              <w:rPr>
                <w:rFonts w:cs="Calibri"/>
                <w:color w:val="002060"/>
                <w:szCs w:val="20"/>
              </w:rPr>
              <w:t>t</w:t>
            </w:r>
            <w:r w:rsidRPr="0055211C">
              <w:rPr>
                <w:rFonts w:cs="Calibri"/>
                <w:color w:val="002060"/>
                <w:szCs w:val="20"/>
              </w:rPr>
              <w:t>he SSOW is used to create the relationship between the buyer and supplier organization in IQN as well as to define any additional management fees that were not captured on the BSOW. Because the SSOW is unique at the supplier level</w:t>
            </w:r>
            <w:r w:rsidR="003103DA">
              <w:rPr>
                <w:rFonts w:cs="Calibri"/>
                <w:color w:val="002060"/>
                <w:szCs w:val="20"/>
              </w:rPr>
              <w:t>,</w:t>
            </w:r>
            <w:r w:rsidRPr="0055211C">
              <w:rPr>
                <w:rFonts w:cs="Calibri"/>
                <w:color w:val="002060"/>
                <w:szCs w:val="20"/>
              </w:rPr>
              <w:t xml:space="preserve"> each supplier can have different management fee configurations. SSOWs are also used to enable assignment payment requests.</w:t>
            </w:r>
          </w:p>
        </w:tc>
      </w:tr>
      <w:tr w:rsidR="003F318B" w:rsidRPr="0055211C" w14:paraId="1DB5523E" w14:textId="77777777" w:rsidTr="00E2059D">
        <w:tc>
          <w:tcPr>
            <w:tcW w:w="2254" w:type="dxa"/>
            <w:shd w:val="clear" w:color="auto" w:fill="auto"/>
          </w:tcPr>
          <w:p w14:paraId="572E5FD2" w14:textId="77777777" w:rsidR="003F318B" w:rsidRPr="0055211C" w:rsidRDefault="003F318B" w:rsidP="0055211C">
            <w:pPr>
              <w:autoSpaceDE w:val="0"/>
              <w:autoSpaceDN w:val="0"/>
              <w:adjustRightInd w:val="0"/>
              <w:spacing w:line="276" w:lineRule="auto"/>
              <w:rPr>
                <w:rFonts w:cs="Calibri"/>
                <w:color w:val="1F497D"/>
                <w:szCs w:val="20"/>
              </w:rPr>
            </w:pPr>
            <w:r w:rsidRPr="0055211C">
              <w:rPr>
                <w:rFonts w:cs="Calibri"/>
                <w:color w:val="1F497D"/>
                <w:szCs w:val="20"/>
              </w:rPr>
              <w:t>Supplier</w:t>
            </w:r>
          </w:p>
        </w:tc>
        <w:tc>
          <w:tcPr>
            <w:tcW w:w="7096" w:type="dxa"/>
            <w:shd w:val="clear" w:color="auto" w:fill="auto"/>
          </w:tcPr>
          <w:p w14:paraId="291ECD43" w14:textId="77777777" w:rsidR="003F318B" w:rsidRPr="0055211C" w:rsidRDefault="003F318B" w:rsidP="0055211C">
            <w:pPr>
              <w:autoSpaceDE w:val="0"/>
              <w:autoSpaceDN w:val="0"/>
              <w:adjustRightInd w:val="0"/>
              <w:spacing w:line="276" w:lineRule="auto"/>
              <w:rPr>
                <w:rFonts w:cs="Calibri"/>
                <w:color w:val="1F497D"/>
                <w:szCs w:val="20"/>
              </w:rPr>
            </w:pPr>
            <w:r w:rsidRPr="0055211C">
              <w:rPr>
                <w:rFonts w:cs="Calibri"/>
                <w:color w:val="1F497D"/>
                <w:szCs w:val="20"/>
              </w:rPr>
              <w:t>Staffing agencies that provide contract labor and services to our buyers – examples: Techsystems, GEM Resourcing, Volt</w:t>
            </w:r>
          </w:p>
        </w:tc>
      </w:tr>
      <w:tr w:rsidR="00B80D07" w:rsidRPr="0055211C" w14:paraId="2EE83FE5" w14:textId="77777777" w:rsidTr="00E2059D">
        <w:tc>
          <w:tcPr>
            <w:tcW w:w="2254" w:type="dxa"/>
            <w:shd w:val="clear" w:color="auto" w:fill="auto"/>
          </w:tcPr>
          <w:p w14:paraId="5020D244" w14:textId="77777777" w:rsidR="00B80D07" w:rsidRPr="0055211C" w:rsidRDefault="00B80D07" w:rsidP="0055211C">
            <w:pPr>
              <w:autoSpaceDE w:val="0"/>
              <w:autoSpaceDN w:val="0"/>
              <w:adjustRightInd w:val="0"/>
              <w:spacing w:line="276" w:lineRule="auto"/>
              <w:rPr>
                <w:rFonts w:cs="Calibri"/>
                <w:color w:val="1F497D"/>
                <w:szCs w:val="20"/>
              </w:rPr>
            </w:pPr>
            <w:r>
              <w:rPr>
                <w:rFonts w:cs="Calibri"/>
                <w:color w:val="1F497D"/>
                <w:szCs w:val="20"/>
              </w:rPr>
              <w:t>Targeted Work Order</w:t>
            </w:r>
          </w:p>
        </w:tc>
        <w:tc>
          <w:tcPr>
            <w:tcW w:w="7096" w:type="dxa"/>
            <w:shd w:val="clear" w:color="auto" w:fill="auto"/>
          </w:tcPr>
          <w:p w14:paraId="162F47F5" w14:textId="77777777" w:rsidR="00B80D07" w:rsidRPr="0055211C" w:rsidRDefault="00B80D07" w:rsidP="003103DA">
            <w:pPr>
              <w:autoSpaceDE w:val="0"/>
              <w:autoSpaceDN w:val="0"/>
              <w:adjustRightInd w:val="0"/>
              <w:spacing w:line="276" w:lineRule="auto"/>
              <w:rPr>
                <w:rFonts w:cs="Calibri"/>
                <w:color w:val="1F497D"/>
                <w:szCs w:val="20"/>
              </w:rPr>
            </w:pPr>
            <w:r w:rsidRPr="00B80D07">
              <w:rPr>
                <w:rFonts w:cs="Calibri"/>
                <w:color w:val="1F497D"/>
                <w:szCs w:val="20"/>
              </w:rPr>
              <w:t xml:space="preserve">When a resource is identified outside of a requisition, the Buyer can use a Targeted Work Order </w:t>
            </w:r>
            <w:r w:rsidR="003103DA">
              <w:rPr>
                <w:rFonts w:cs="Calibri"/>
                <w:color w:val="1F497D"/>
                <w:szCs w:val="20"/>
              </w:rPr>
              <w:t>that</w:t>
            </w:r>
            <w:r w:rsidRPr="00B80D07">
              <w:rPr>
                <w:rFonts w:cs="Calibri"/>
                <w:color w:val="1F497D"/>
                <w:szCs w:val="20"/>
              </w:rPr>
              <w:t xml:space="preserve"> compiles the Job Title, resource name</w:t>
            </w:r>
            <w:r w:rsidR="003103DA">
              <w:rPr>
                <w:rFonts w:cs="Calibri"/>
                <w:color w:val="1F497D"/>
                <w:szCs w:val="20"/>
              </w:rPr>
              <w:t>,</w:t>
            </w:r>
            <w:r w:rsidRPr="00B80D07">
              <w:rPr>
                <w:rFonts w:cs="Calibri"/>
                <w:color w:val="1F497D"/>
                <w:szCs w:val="20"/>
              </w:rPr>
              <w:t xml:space="preserve"> and Work Order/Assignment </w:t>
            </w:r>
            <w:r>
              <w:rPr>
                <w:rFonts w:cs="Calibri"/>
                <w:color w:val="1F497D"/>
                <w:szCs w:val="20"/>
              </w:rPr>
              <w:t>information into one web form. T</w:t>
            </w:r>
            <w:r w:rsidRPr="00B80D07">
              <w:rPr>
                <w:rFonts w:cs="Calibri"/>
                <w:color w:val="1F497D"/>
                <w:szCs w:val="20"/>
              </w:rPr>
              <w:t xml:space="preserve">o be used </w:t>
            </w:r>
            <w:r>
              <w:rPr>
                <w:rFonts w:cs="Calibri"/>
                <w:color w:val="1F497D"/>
                <w:szCs w:val="20"/>
              </w:rPr>
              <w:t xml:space="preserve">only </w:t>
            </w:r>
            <w:r w:rsidRPr="00B80D07">
              <w:rPr>
                <w:rFonts w:cs="Calibri"/>
                <w:color w:val="1F497D"/>
                <w:szCs w:val="20"/>
              </w:rPr>
              <w:t>when a requisition is not applicable.</w:t>
            </w:r>
          </w:p>
        </w:tc>
      </w:tr>
      <w:tr w:rsidR="003F318B" w:rsidRPr="0055211C" w14:paraId="4D4EEB30" w14:textId="77777777" w:rsidTr="00E2059D">
        <w:tc>
          <w:tcPr>
            <w:tcW w:w="2254" w:type="dxa"/>
            <w:shd w:val="clear" w:color="auto" w:fill="auto"/>
          </w:tcPr>
          <w:p w14:paraId="1EE80F62" w14:textId="77777777" w:rsidR="003F318B" w:rsidRPr="0055211C" w:rsidRDefault="003F318B" w:rsidP="0055211C">
            <w:pPr>
              <w:autoSpaceDE w:val="0"/>
              <w:autoSpaceDN w:val="0"/>
              <w:adjustRightInd w:val="0"/>
              <w:spacing w:line="276" w:lineRule="auto"/>
              <w:rPr>
                <w:rFonts w:cs="Calibri"/>
                <w:color w:val="1F497D"/>
                <w:szCs w:val="20"/>
              </w:rPr>
            </w:pPr>
            <w:r w:rsidRPr="0055211C">
              <w:rPr>
                <w:rFonts w:cs="Calibri"/>
                <w:color w:val="1F497D"/>
                <w:szCs w:val="20"/>
              </w:rPr>
              <w:t>URID / Unique Resource ID</w:t>
            </w:r>
          </w:p>
        </w:tc>
        <w:tc>
          <w:tcPr>
            <w:tcW w:w="7096" w:type="dxa"/>
            <w:shd w:val="clear" w:color="auto" w:fill="auto"/>
          </w:tcPr>
          <w:p w14:paraId="47A2D840" w14:textId="77777777" w:rsidR="003F318B" w:rsidRPr="0055211C" w:rsidRDefault="003F318B" w:rsidP="003103DA">
            <w:pPr>
              <w:autoSpaceDE w:val="0"/>
              <w:autoSpaceDN w:val="0"/>
              <w:adjustRightInd w:val="0"/>
              <w:spacing w:line="276" w:lineRule="auto"/>
              <w:rPr>
                <w:rFonts w:cs="Calibri"/>
                <w:color w:val="1F497D"/>
                <w:szCs w:val="20"/>
              </w:rPr>
            </w:pPr>
            <w:r w:rsidRPr="0055211C">
              <w:rPr>
                <w:rFonts w:cs="Calibri"/>
                <w:color w:val="1F497D"/>
                <w:szCs w:val="20"/>
              </w:rPr>
              <w:t xml:space="preserve">Every resource within a particular customer </w:t>
            </w:r>
            <w:r w:rsidR="003103DA">
              <w:rPr>
                <w:rFonts w:cs="Calibri"/>
                <w:color w:val="1F497D"/>
                <w:szCs w:val="20"/>
              </w:rPr>
              <w:t>is</w:t>
            </w:r>
            <w:r w:rsidRPr="0055211C">
              <w:rPr>
                <w:rFonts w:cs="Calibri"/>
                <w:color w:val="1F497D"/>
                <w:szCs w:val="20"/>
              </w:rPr>
              <w:t xml:space="preserve"> assigned a Unique Resource ID (URID). This allows for better tracking and ensures that a resource is always identified regardless of </w:t>
            </w:r>
            <w:r w:rsidR="003103DA">
              <w:rPr>
                <w:rFonts w:cs="Calibri"/>
                <w:color w:val="1F497D"/>
                <w:szCs w:val="20"/>
              </w:rPr>
              <w:t xml:space="preserve">the </w:t>
            </w:r>
            <w:r w:rsidRPr="0055211C">
              <w:rPr>
                <w:rFonts w:cs="Calibri"/>
                <w:color w:val="1F497D"/>
                <w:szCs w:val="20"/>
              </w:rPr>
              <w:t xml:space="preserve">supplier </w:t>
            </w:r>
            <w:r w:rsidR="003103DA">
              <w:rPr>
                <w:rFonts w:cs="Calibri"/>
                <w:color w:val="1F497D"/>
                <w:szCs w:val="20"/>
              </w:rPr>
              <w:t xml:space="preserve">for which </w:t>
            </w:r>
            <w:r w:rsidRPr="0055211C">
              <w:rPr>
                <w:rFonts w:cs="Calibri"/>
                <w:color w:val="1F497D"/>
                <w:szCs w:val="20"/>
              </w:rPr>
              <w:t>they work. The URID is housed on the Supplier’s Resource Profile. This enables the buyer organization to keep track of duplicate candidates and candidates who have been marked as Do Not Rehire (DNR).</w:t>
            </w:r>
          </w:p>
        </w:tc>
      </w:tr>
      <w:tr w:rsidR="003F318B" w:rsidRPr="0055211C" w14:paraId="1267F4AE" w14:textId="77777777" w:rsidTr="00E2059D">
        <w:tc>
          <w:tcPr>
            <w:tcW w:w="2254" w:type="dxa"/>
            <w:shd w:val="clear" w:color="auto" w:fill="auto"/>
          </w:tcPr>
          <w:p w14:paraId="67A16567" w14:textId="77777777" w:rsidR="003F318B" w:rsidRPr="0055211C" w:rsidRDefault="003F318B" w:rsidP="0055211C">
            <w:pPr>
              <w:autoSpaceDE w:val="0"/>
              <w:autoSpaceDN w:val="0"/>
              <w:adjustRightInd w:val="0"/>
              <w:spacing w:line="276" w:lineRule="auto"/>
              <w:rPr>
                <w:rFonts w:cs="Calibri"/>
                <w:color w:val="1F497D"/>
                <w:szCs w:val="20"/>
              </w:rPr>
            </w:pPr>
            <w:r w:rsidRPr="0055211C">
              <w:rPr>
                <w:rFonts w:cs="Calibri"/>
                <w:color w:val="1F497D"/>
                <w:szCs w:val="20"/>
              </w:rPr>
              <w:t>Work Order*</w:t>
            </w:r>
          </w:p>
        </w:tc>
        <w:tc>
          <w:tcPr>
            <w:tcW w:w="7096" w:type="dxa"/>
            <w:shd w:val="clear" w:color="auto" w:fill="auto"/>
          </w:tcPr>
          <w:p w14:paraId="35BC1FDF" w14:textId="77777777" w:rsidR="003F318B" w:rsidRPr="0055211C" w:rsidRDefault="008159D8" w:rsidP="0055211C">
            <w:pPr>
              <w:autoSpaceDE w:val="0"/>
              <w:autoSpaceDN w:val="0"/>
              <w:adjustRightInd w:val="0"/>
              <w:spacing w:line="276" w:lineRule="auto"/>
              <w:rPr>
                <w:rFonts w:cs="Calibri"/>
                <w:color w:val="1F497D"/>
                <w:szCs w:val="20"/>
              </w:rPr>
            </w:pPr>
            <w:r>
              <w:rPr>
                <w:rFonts w:cs="Calibri"/>
                <w:color w:val="1F497D"/>
                <w:szCs w:val="20"/>
              </w:rPr>
              <w:t>This is the c</w:t>
            </w:r>
            <w:r w:rsidR="003F318B" w:rsidRPr="0055211C">
              <w:rPr>
                <w:rFonts w:cs="Calibri"/>
                <w:color w:val="1F497D"/>
                <w:szCs w:val="20"/>
              </w:rPr>
              <w:t>ontract between Buyer and Supplier for the contract worker</w:t>
            </w:r>
          </w:p>
          <w:p w14:paraId="0D1F86BB" w14:textId="77777777" w:rsidR="003F318B" w:rsidRPr="0055211C" w:rsidRDefault="003F318B" w:rsidP="008159D8">
            <w:pPr>
              <w:pStyle w:val="ListParagraph"/>
              <w:numPr>
                <w:ilvl w:val="0"/>
                <w:numId w:val="30"/>
              </w:numPr>
              <w:autoSpaceDE w:val="0"/>
              <w:autoSpaceDN w:val="0"/>
              <w:adjustRightInd w:val="0"/>
              <w:spacing w:after="0" w:line="276" w:lineRule="auto"/>
              <w:ind w:left="720"/>
              <w:rPr>
                <w:rFonts w:cs="Calibri"/>
                <w:color w:val="1F497D"/>
                <w:szCs w:val="20"/>
              </w:rPr>
            </w:pPr>
            <w:r w:rsidRPr="0055211C">
              <w:rPr>
                <w:rFonts w:cs="Calibri"/>
                <w:color w:val="1F497D"/>
                <w:szCs w:val="20"/>
              </w:rPr>
              <w:t>3 D’s – Dollars, Dates, and Duration</w:t>
            </w:r>
          </w:p>
          <w:p w14:paraId="0D8069CF" w14:textId="77777777" w:rsidR="003F318B" w:rsidRPr="0055211C" w:rsidRDefault="003F318B" w:rsidP="008159D8">
            <w:pPr>
              <w:pStyle w:val="ListParagraph"/>
              <w:numPr>
                <w:ilvl w:val="0"/>
                <w:numId w:val="30"/>
              </w:numPr>
              <w:autoSpaceDE w:val="0"/>
              <w:autoSpaceDN w:val="0"/>
              <w:adjustRightInd w:val="0"/>
              <w:spacing w:after="0" w:line="276" w:lineRule="auto"/>
              <w:ind w:left="720"/>
              <w:rPr>
                <w:rFonts w:cs="Calibri"/>
                <w:color w:val="1F497D"/>
                <w:szCs w:val="20"/>
              </w:rPr>
            </w:pPr>
            <w:r w:rsidRPr="0055211C">
              <w:rPr>
                <w:rFonts w:cs="Calibri"/>
                <w:color w:val="1F497D"/>
                <w:szCs w:val="20"/>
              </w:rPr>
              <w:t xml:space="preserve">Amendment required </w:t>
            </w:r>
            <w:r w:rsidR="008159D8">
              <w:rPr>
                <w:rFonts w:cs="Calibri"/>
                <w:color w:val="1F497D"/>
                <w:szCs w:val="20"/>
              </w:rPr>
              <w:t>if</w:t>
            </w:r>
            <w:r w:rsidRPr="0055211C">
              <w:rPr>
                <w:rFonts w:cs="Calibri"/>
                <w:color w:val="1F497D"/>
                <w:szCs w:val="20"/>
              </w:rPr>
              <w:t xml:space="preserve"> changes</w:t>
            </w:r>
            <w:r w:rsidR="008159D8">
              <w:rPr>
                <w:rFonts w:cs="Calibri"/>
                <w:color w:val="1F497D"/>
                <w:szCs w:val="20"/>
              </w:rPr>
              <w:t xml:space="preserve"> need to be made</w:t>
            </w:r>
          </w:p>
        </w:tc>
      </w:tr>
    </w:tbl>
    <w:p w14:paraId="39227FD1" w14:textId="77777777" w:rsidR="00667BFA" w:rsidRPr="00F837FF" w:rsidRDefault="00667BFA" w:rsidP="006B3018">
      <w:pPr>
        <w:pStyle w:val="Heading1"/>
        <w:spacing w:before="240"/>
      </w:pPr>
      <w:r w:rsidRPr="00F837FF">
        <w:t>Technical Terminology</w:t>
      </w:r>
    </w:p>
    <w:p w14:paraId="7B8E4F23" w14:textId="77777777" w:rsidR="00667BFA" w:rsidRPr="00E2059D" w:rsidRDefault="00667BFA" w:rsidP="00E2059D">
      <w:pPr>
        <w:tabs>
          <w:tab w:val="left" w:pos="1440"/>
        </w:tabs>
        <w:autoSpaceDE w:val="0"/>
        <w:autoSpaceDN w:val="0"/>
        <w:adjustRightInd w:val="0"/>
        <w:ind w:left="1296" w:hanging="1296"/>
        <w:rPr>
          <w:rFonts w:cs="Calibri"/>
          <w:szCs w:val="20"/>
        </w:rPr>
      </w:pPr>
      <w:r w:rsidRPr="00E2059D">
        <w:rPr>
          <w:rFonts w:cs="Calibri"/>
          <w:szCs w:val="20"/>
        </w:rPr>
        <w:t>Augustus:</w:t>
      </w:r>
      <w:r w:rsidR="00E2059D" w:rsidRPr="00E2059D">
        <w:rPr>
          <w:rFonts w:cs="Calibri"/>
          <w:szCs w:val="20"/>
        </w:rPr>
        <w:tab/>
      </w:r>
      <w:r w:rsidRPr="00E2059D">
        <w:rPr>
          <w:rFonts w:cs="Calibri"/>
          <w:szCs w:val="20"/>
        </w:rPr>
        <w:t>IQNavigator Production environment that Buyers and Suppliers use. You will also hear this referred to as “production” or “prod”.</w:t>
      </w:r>
    </w:p>
    <w:p w14:paraId="1D7EE63B" w14:textId="77777777" w:rsidR="00E449F0" w:rsidRPr="000C5E58" w:rsidRDefault="00E449F0" w:rsidP="000C5E58">
      <w:pPr>
        <w:tabs>
          <w:tab w:val="left" w:pos="1440"/>
        </w:tabs>
        <w:autoSpaceDE w:val="0"/>
        <w:autoSpaceDN w:val="0"/>
        <w:adjustRightInd w:val="0"/>
        <w:ind w:left="1296" w:hanging="1296"/>
        <w:rPr>
          <w:rFonts w:cs="Calibri"/>
          <w:szCs w:val="20"/>
        </w:rPr>
      </w:pPr>
      <w:r w:rsidRPr="000C5E58">
        <w:rPr>
          <w:rFonts w:cs="Calibri"/>
          <w:szCs w:val="20"/>
        </w:rPr>
        <w:t xml:space="preserve">CWM: </w:t>
      </w:r>
      <w:r w:rsidRPr="000C5E58">
        <w:rPr>
          <w:rFonts w:cs="Calibri"/>
          <w:szCs w:val="20"/>
        </w:rPr>
        <w:tab/>
        <w:t>Contingent Workforce Management</w:t>
      </w:r>
      <w:r w:rsidR="001A0534" w:rsidRPr="000C5E58">
        <w:rPr>
          <w:rFonts w:cs="Calibri"/>
          <w:szCs w:val="20"/>
        </w:rPr>
        <w:t>. T</w:t>
      </w:r>
      <w:r w:rsidRPr="000C5E58">
        <w:rPr>
          <w:rFonts w:cs="Calibri"/>
          <w:szCs w:val="20"/>
        </w:rPr>
        <w:t xml:space="preserve">his is one </w:t>
      </w:r>
      <w:r w:rsidR="008159D8">
        <w:rPr>
          <w:rFonts w:cs="Calibri"/>
          <w:szCs w:val="20"/>
        </w:rPr>
        <w:t xml:space="preserve">of the solution </w:t>
      </w:r>
      <w:r w:rsidRPr="000C5E58">
        <w:rPr>
          <w:rFonts w:cs="Calibri"/>
          <w:szCs w:val="20"/>
        </w:rPr>
        <w:t>type</w:t>
      </w:r>
      <w:r w:rsidR="008159D8">
        <w:rPr>
          <w:rFonts w:cs="Calibri"/>
          <w:szCs w:val="20"/>
        </w:rPr>
        <w:t>s</w:t>
      </w:r>
      <w:r w:rsidRPr="000C5E58">
        <w:rPr>
          <w:rFonts w:cs="Calibri"/>
          <w:szCs w:val="20"/>
        </w:rPr>
        <w:t xml:space="preserve"> we offer</w:t>
      </w:r>
      <w:r w:rsidR="008159D8">
        <w:rPr>
          <w:rFonts w:cs="Calibri"/>
          <w:szCs w:val="20"/>
        </w:rPr>
        <w:t>.</w:t>
      </w:r>
      <w:r w:rsidR="00582DD7" w:rsidRPr="000C5E58">
        <w:rPr>
          <w:rFonts w:cs="Calibri"/>
          <w:szCs w:val="20"/>
        </w:rPr>
        <w:t xml:space="preserve"> I</w:t>
      </w:r>
      <w:r w:rsidRPr="000C5E58">
        <w:rPr>
          <w:rFonts w:cs="Calibri"/>
          <w:szCs w:val="20"/>
        </w:rPr>
        <w:t xml:space="preserve">t is </w:t>
      </w:r>
      <w:r w:rsidR="008159D8" w:rsidRPr="000C5E58">
        <w:rPr>
          <w:rFonts w:cs="Calibri"/>
          <w:szCs w:val="20"/>
        </w:rPr>
        <w:t xml:space="preserve">primarily </w:t>
      </w:r>
      <w:r w:rsidR="008159D8">
        <w:rPr>
          <w:rFonts w:cs="Calibri"/>
          <w:szCs w:val="20"/>
        </w:rPr>
        <w:t xml:space="preserve">for </w:t>
      </w:r>
      <w:r w:rsidRPr="000C5E58">
        <w:rPr>
          <w:rFonts w:cs="Calibri"/>
          <w:szCs w:val="20"/>
        </w:rPr>
        <w:t>Contingent (Contract) laborers</w:t>
      </w:r>
      <w:r w:rsidR="008159D8">
        <w:rPr>
          <w:rFonts w:cs="Calibri"/>
          <w:szCs w:val="20"/>
        </w:rPr>
        <w:t xml:space="preserve"> and </w:t>
      </w:r>
      <w:r w:rsidRPr="000C5E58">
        <w:rPr>
          <w:rFonts w:cs="Calibri"/>
          <w:szCs w:val="20"/>
        </w:rPr>
        <w:t>is the most standard solution.</w:t>
      </w:r>
    </w:p>
    <w:p w14:paraId="28532A4B" w14:textId="77777777" w:rsidR="00E449F0" w:rsidRPr="000C5E58" w:rsidRDefault="00E449F0" w:rsidP="000C5E58">
      <w:pPr>
        <w:tabs>
          <w:tab w:val="left" w:pos="1440"/>
        </w:tabs>
        <w:autoSpaceDE w:val="0"/>
        <w:autoSpaceDN w:val="0"/>
        <w:adjustRightInd w:val="0"/>
        <w:ind w:left="1296" w:hanging="1296"/>
        <w:rPr>
          <w:rFonts w:cs="Calibri"/>
          <w:szCs w:val="20"/>
        </w:rPr>
      </w:pPr>
      <w:r w:rsidRPr="000C5E58">
        <w:rPr>
          <w:rFonts w:cs="Calibri"/>
          <w:szCs w:val="20"/>
        </w:rPr>
        <w:t xml:space="preserve">ERP:  </w:t>
      </w:r>
      <w:r w:rsidRPr="000C5E58">
        <w:rPr>
          <w:rFonts w:cs="Calibri"/>
          <w:szCs w:val="20"/>
        </w:rPr>
        <w:tab/>
        <w:t xml:space="preserve">Enterprise Resource Planning tools, i.e., SAP, PeopleSoft, Oracle </w:t>
      </w:r>
    </w:p>
    <w:p w14:paraId="198A5651" w14:textId="77777777" w:rsidR="00410EE8" w:rsidRPr="000C5E58" w:rsidRDefault="00E449F0" w:rsidP="008159D8">
      <w:pPr>
        <w:tabs>
          <w:tab w:val="left" w:pos="1440"/>
        </w:tabs>
        <w:autoSpaceDE w:val="0"/>
        <w:autoSpaceDN w:val="0"/>
        <w:adjustRightInd w:val="0"/>
        <w:ind w:left="1296" w:hanging="1296"/>
        <w:rPr>
          <w:rFonts w:cs="Calibri"/>
          <w:szCs w:val="20"/>
        </w:rPr>
      </w:pPr>
      <w:r w:rsidRPr="000C5E58">
        <w:rPr>
          <w:rFonts w:cs="Calibri"/>
          <w:szCs w:val="20"/>
        </w:rPr>
        <w:t>FTP:</w:t>
      </w:r>
      <w:r w:rsidRPr="000C5E58">
        <w:rPr>
          <w:rFonts w:cs="Calibri"/>
          <w:szCs w:val="20"/>
        </w:rPr>
        <w:tab/>
        <w:t xml:space="preserve">File Transfer Protocol is a </w:t>
      </w:r>
      <w:hyperlink r:id="rId11" w:tooltip="Network protocol" w:history="1">
        <w:r w:rsidRPr="000C5E58">
          <w:rPr>
            <w:rStyle w:val="Hyperlink"/>
            <w:rFonts w:cs="Calibri"/>
            <w:color w:val="auto"/>
            <w:szCs w:val="20"/>
            <w:u w:val="none"/>
          </w:rPr>
          <w:t>network protocol</w:t>
        </w:r>
      </w:hyperlink>
      <w:r w:rsidRPr="000C5E58">
        <w:rPr>
          <w:rFonts w:cs="Calibri"/>
          <w:szCs w:val="20"/>
        </w:rPr>
        <w:t xml:space="preserve"> used to transfer data from one computer to another over a </w:t>
      </w:r>
      <w:hyperlink r:id="rId12" w:tooltip="TCP" w:history="1">
        <w:r w:rsidRPr="000C5E58">
          <w:rPr>
            <w:rStyle w:val="Hyperlink"/>
            <w:rFonts w:cs="Calibri"/>
            <w:color w:val="auto"/>
            <w:szCs w:val="20"/>
            <w:u w:val="none"/>
          </w:rPr>
          <w:t>TCP</w:t>
        </w:r>
      </w:hyperlink>
      <w:r w:rsidRPr="000C5E58">
        <w:rPr>
          <w:rFonts w:cs="Calibri"/>
          <w:szCs w:val="20"/>
        </w:rPr>
        <w:t xml:space="preserve"> computer network such as the </w:t>
      </w:r>
      <w:hyperlink r:id="rId13" w:tooltip="Internet" w:history="1">
        <w:r w:rsidRPr="000C5E58">
          <w:rPr>
            <w:rStyle w:val="Hyperlink"/>
            <w:rFonts w:cs="Calibri"/>
            <w:color w:val="auto"/>
            <w:szCs w:val="20"/>
            <w:u w:val="none"/>
          </w:rPr>
          <w:t>Internet</w:t>
        </w:r>
      </w:hyperlink>
      <w:r w:rsidRPr="000C5E58">
        <w:rPr>
          <w:rFonts w:cs="Calibri"/>
          <w:szCs w:val="20"/>
        </w:rPr>
        <w:t>.</w:t>
      </w:r>
    </w:p>
    <w:p w14:paraId="6B1E1772" w14:textId="77777777" w:rsidR="00410EE8" w:rsidRPr="000C5E58" w:rsidRDefault="00410EE8" w:rsidP="000C5E58">
      <w:pPr>
        <w:tabs>
          <w:tab w:val="left" w:pos="1440"/>
        </w:tabs>
        <w:ind w:left="1296" w:hanging="1296"/>
        <w:rPr>
          <w:rFonts w:cs="Calibri"/>
          <w:szCs w:val="20"/>
          <w:u w:val="single"/>
        </w:rPr>
      </w:pPr>
      <w:r w:rsidRPr="000C5E58">
        <w:rPr>
          <w:rFonts w:cs="Calibri"/>
          <w:szCs w:val="20"/>
        </w:rPr>
        <w:t xml:space="preserve">Localization: </w:t>
      </w:r>
      <w:r w:rsidRPr="000C5E58">
        <w:rPr>
          <w:rFonts w:cs="Calibri"/>
          <w:szCs w:val="20"/>
        </w:rPr>
        <w:tab/>
        <w:t>T</w:t>
      </w:r>
      <w:r w:rsidRPr="000C5E58">
        <w:rPr>
          <w:rFonts w:cs="Calibri"/>
          <w:bCs/>
          <w:szCs w:val="20"/>
        </w:rPr>
        <w:t xml:space="preserve">he process of modifying our application and services to account for differences in globally distinct markets. </w:t>
      </w:r>
      <w:proofErr w:type="gramStart"/>
      <w:r w:rsidRPr="000C5E58">
        <w:rPr>
          <w:rFonts w:cs="Calibri"/>
          <w:bCs/>
          <w:szCs w:val="20"/>
        </w:rPr>
        <w:t>As an US-based company, the items</w:t>
      </w:r>
      <w:proofErr w:type="gramEnd"/>
      <w:r w:rsidRPr="000C5E58">
        <w:rPr>
          <w:rFonts w:cs="Calibri"/>
          <w:bCs/>
          <w:szCs w:val="20"/>
        </w:rPr>
        <w:t xml:space="preserve"> addressed within localization would differ from local practices in the United States.</w:t>
      </w:r>
    </w:p>
    <w:p w14:paraId="7C766F30" w14:textId="77777777" w:rsidR="00410EE8" w:rsidRPr="000C5E58" w:rsidRDefault="00410EE8" w:rsidP="000C5E58">
      <w:pPr>
        <w:tabs>
          <w:tab w:val="left" w:pos="1440"/>
        </w:tabs>
        <w:autoSpaceDE w:val="0"/>
        <w:autoSpaceDN w:val="0"/>
        <w:adjustRightInd w:val="0"/>
        <w:ind w:left="1296" w:hanging="1296"/>
        <w:rPr>
          <w:rFonts w:cs="Calibri"/>
          <w:szCs w:val="20"/>
        </w:rPr>
      </w:pPr>
      <w:r w:rsidRPr="000C5E58">
        <w:rPr>
          <w:rFonts w:cs="Calibri"/>
          <w:szCs w:val="20"/>
        </w:rPr>
        <w:t xml:space="preserve">RACI:  </w:t>
      </w:r>
      <w:r w:rsidRPr="000C5E58">
        <w:rPr>
          <w:rFonts w:cs="Calibri"/>
          <w:szCs w:val="20"/>
        </w:rPr>
        <w:tab/>
        <w:t>This is a Responsibility Assignment Matrix. Each group or individual in the matrix is associated with one of the following four actions: R = Responsible A = Accountable C = Consulted I = Informed</w:t>
      </w:r>
    </w:p>
    <w:p w14:paraId="66949187" w14:textId="77777777" w:rsidR="00410EE8" w:rsidRPr="000C5E58" w:rsidRDefault="00410EE8" w:rsidP="000C5E58">
      <w:pPr>
        <w:tabs>
          <w:tab w:val="left" w:pos="1440"/>
        </w:tabs>
        <w:autoSpaceDE w:val="0"/>
        <w:autoSpaceDN w:val="0"/>
        <w:adjustRightInd w:val="0"/>
        <w:ind w:left="1296" w:hanging="1296"/>
        <w:rPr>
          <w:rFonts w:cs="Calibri"/>
          <w:szCs w:val="20"/>
        </w:rPr>
      </w:pPr>
      <w:r w:rsidRPr="000C5E58">
        <w:rPr>
          <w:rFonts w:cs="Calibri"/>
          <w:szCs w:val="20"/>
        </w:rPr>
        <w:t xml:space="preserve">SIA:  </w:t>
      </w:r>
      <w:r w:rsidRPr="000C5E58">
        <w:rPr>
          <w:rFonts w:cs="Calibri"/>
          <w:szCs w:val="20"/>
        </w:rPr>
        <w:tab/>
        <w:t>Staffing Industry Analysts</w:t>
      </w:r>
    </w:p>
    <w:p w14:paraId="6C9FC314" w14:textId="77777777" w:rsidR="00667BFA" w:rsidRPr="000C5E58" w:rsidRDefault="00667BFA" w:rsidP="000C5E58">
      <w:pPr>
        <w:tabs>
          <w:tab w:val="left" w:pos="1440"/>
        </w:tabs>
        <w:autoSpaceDE w:val="0"/>
        <w:autoSpaceDN w:val="0"/>
        <w:adjustRightInd w:val="0"/>
        <w:ind w:left="1296" w:hanging="1296"/>
        <w:rPr>
          <w:rFonts w:cs="Calibri"/>
          <w:szCs w:val="20"/>
        </w:rPr>
      </w:pPr>
      <w:r w:rsidRPr="000C5E58">
        <w:rPr>
          <w:rFonts w:cs="Calibri"/>
          <w:szCs w:val="20"/>
        </w:rPr>
        <w:t xml:space="preserve">SLA:  </w:t>
      </w:r>
      <w:r w:rsidR="001A0534" w:rsidRPr="000C5E58">
        <w:rPr>
          <w:rFonts w:cs="Calibri"/>
          <w:szCs w:val="20"/>
        </w:rPr>
        <w:tab/>
      </w:r>
      <w:r w:rsidRPr="000C5E58">
        <w:rPr>
          <w:rFonts w:cs="Calibri"/>
          <w:szCs w:val="20"/>
        </w:rPr>
        <w:t xml:space="preserve">Service Level Agreement – this is an agreement we </w:t>
      </w:r>
      <w:proofErr w:type="gramStart"/>
      <w:r w:rsidRPr="000C5E58">
        <w:rPr>
          <w:rFonts w:cs="Calibri"/>
          <w:szCs w:val="20"/>
        </w:rPr>
        <w:t>have to</w:t>
      </w:r>
      <w:proofErr w:type="gramEnd"/>
      <w:r w:rsidRPr="000C5E58">
        <w:rPr>
          <w:rFonts w:cs="Calibri"/>
          <w:szCs w:val="20"/>
        </w:rPr>
        <w:t xml:space="preserve"> provide service within a certain amount of time. This differs by </w:t>
      </w:r>
      <w:proofErr w:type="gramStart"/>
      <w:r w:rsidRPr="000C5E58">
        <w:rPr>
          <w:rFonts w:cs="Calibri"/>
          <w:szCs w:val="20"/>
        </w:rPr>
        <w:t>client, and</w:t>
      </w:r>
      <w:proofErr w:type="gramEnd"/>
      <w:r w:rsidRPr="000C5E58">
        <w:rPr>
          <w:rFonts w:cs="Calibri"/>
          <w:szCs w:val="20"/>
        </w:rPr>
        <w:t xml:space="preserve"> is documented in Tier 1 and within the MSA for each specific client.</w:t>
      </w:r>
    </w:p>
    <w:p w14:paraId="480BCAB4" w14:textId="77777777" w:rsidR="00410EE8" w:rsidRPr="000C5E58" w:rsidRDefault="00410EE8" w:rsidP="000C5E58">
      <w:pPr>
        <w:tabs>
          <w:tab w:val="left" w:pos="1440"/>
        </w:tabs>
        <w:autoSpaceDE w:val="0"/>
        <w:autoSpaceDN w:val="0"/>
        <w:adjustRightInd w:val="0"/>
        <w:ind w:left="1296" w:hanging="1296"/>
        <w:rPr>
          <w:rFonts w:cs="Calibri"/>
          <w:szCs w:val="20"/>
        </w:rPr>
      </w:pPr>
      <w:r w:rsidRPr="000C5E58">
        <w:rPr>
          <w:rFonts w:cs="Calibri"/>
          <w:szCs w:val="20"/>
        </w:rPr>
        <w:t xml:space="preserve">SME:  </w:t>
      </w:r>
      <w:r w:rsidRPr="000C5E58">
        <w:rPr>
          <w:rFonts w:cs="Calibri"/>
          <w:szCs w:val="20"/>
        </w:rPr>
        <w:tab/>
        <w:t>Subject Matter Expert</w:t>
      </w:r>
    </w:p>
    <w:p w14:paraId="076C3FB9" w14:textId="77777777" w:rsidR="001A0534" w:rsidRPr="000C5E58" w:rsidRDefault="001A0534" w:rsidP="000C5E58">
      <w:pPr>
        <w:tabs>
          <w:tab w:val="left" w:pos="1440"/>
        </w:tabs>
        <w:ind w:left="1296" w:hanging="1296"/>
        <w:rPr>
          <w:rFonts w:cs="Calibri"/>
          <w:szCs w:val="20"/>
        </w:rPr>
      </w:pPr>
      <w:r w:rsidRPr="000C5E58">
        <w:rPr>
          <w:rFonts w:cs="Calibri"/>
          <w:szCs w:val="20"/>
        </w:rPr>
        <w:t xml:space="preserve">SSO:  </w:t>
      </w:r>
      <w:r w:rsidRPr="000C5E58">
        <w:rPr>
          <w:rFonts w:cs="Calibri"/>
          <w:szCs w:val="20"/>
        </w:rPr>
        <w:tab/>
        <w:t>Single Sign On – this is an integration where the customer can sign into their application</w:t>
      </w:r>
      <w:r w:rsidR="000C5E58">
        <w:rPr>
          <w:rFonts w:cs="Calibri"/>
          <w:szCs w:val="20"/>
        </w:rPr>
        <w:t xml:space="preserve"> </w:t>
      </w:r>
      <w:proofErr w:type="gramStart"/>
      <w:r w:rsidRPr="000C5E58">
        <w:rPr>
          <w:rFonts w:cs="Calibri"/>
          <w:szCs w:val="20"/>
        </w:rPr>
        <w:t>and also</w:t>
      </w:r>
      <w:proofErr w:type="gramEnd"/>
      <w:r w:rsidRPr="000C5E58">
        <w:rPr>
          <w:rFonts w:cs="Calibri"/>
          <w:szCs w:val="20"/>
        </w:rPr>
        <w:t xml:space="preserve"> sign in</w:t>
      </w:r>
      <w:r w:rsidR="006B3018">
        <w:rPr>
          <w:rFonts w:cs="Calibri"/>
          <w:szCs w:val="20"/>
        </w:rPr>
        <w:t xml:space="preserve"> </w:t>
      </w:r>
      <w:r w:rsidRPr="000C5E58">
        <w:rPr>
          <w:rFonts w:cs="Calibri"/>
          <w:szCs w:val="20"/>
        </w:rPr>
        <w:t xml:space="preserve">to IQN </w:t>
      </w:r>
      <w:r w:rsidR="006B3018">
        <w:rPr>
          <w:rFonts w:cs="Calibri"/>
          <w:szCs w:val="20"/>
        </w:rPr>
        <w:t>VMS</w:t>
      </w:r>
      <w:r w:rsidRPr="000C5E58">
        <w:rPr>
          <w:rFonts w:cs="Calibri"/>
          <w:szCs w:val="20"/>
        </w:rPr>
        <w:t xml:space="preserve"> at the same time. This way they only need one login username and password.</w:t>
      </w:r>
    </w:p>
    <w:p w14:paraId="5ED55800" w14:textId="77777777" w:rsidR="00667BFA" w:rsidRPr="000C5E58" w:rsidRDefault="00667BFA" w:rsidP="000C5E58">
      <w:pPr>
        <w:tabs>
          <w:tab w:val="left" w:pos="1440"/>
        </w:tabs>
        <w:autoSpaceDE w:val="0"/>
        <w:autoSpaceDN w:val="0"/>
        <w:adjustRightInd w:val="0"/>
        <w:ind w:left="1296" w:hanging="1296"/>
        <w:rPr>
          <w:rFonts w:cs="Calibri"/>
          <w:szCs w:val="20"/>
        </w:rPr>
      </w:pPr>
      <w:r w:rsidRPr="000C5E58">
        <w:rPr>
          <w:rFonts w:cs="Calibri"/>
          <w:szCs w:val="20"/>
        </w:rPr>
        <w:t xml:space="preserve">UAT:  </w:t>
      </w:r>
      <w:r w:rsidR="001A0534" w:rsidRPr="000C5E58">
        <w:rPr>
          <w:rFonts w:cs="Calibri"/>
          <w:szCs w:val="20"/>
        </w:rPr>
        <w:tab/>
      </w:r>
      <w:r w:rsidRPr="000C5E58">
        <w:rPr>
          <w:rFonts w:cs="Calibri"/>
          <w:szCs w:val="20"/>
        </w:rPr>
        <w:t>User Acceptance Testing</w:t>
      </w:r>
    </w:p>
    <w:p w14:paraId="399DCFE4" w14:textId="77777777" w:rsidR="00E449F0" w:rsidRPr="000C5E58" w:rsidRDefault="00E449F0" w:rsidP="000C5E58">
      <w:pPr>
        <w:tabs>
          <w:tab w:val="left" w:pos="1440"/>
        </w:tabs>
        <w:autoSpaceDE w:val="0"/>
        <w:autoSpaceDN w:val="0"/>
        <w:adjustRightInd w:val="0"/>
        <w:ind w:left="1296" w:hanging="1296"/>
        <w:rPr>
          <w:rFonts w:cs="Calibri"/>
          <w:szCs w:val="20"/>
          <w:u w:val="single"/>
        </w:rPr>
      </w:pPr>
      <w:r w:rsidRPr="000C5E58">
        <w:rPr>
          <w:rFonts w:cs="Calibri"/>
          <w:szCs w:val="20"/>
        </w:rPr>
        <w:t xml:space="preserve">UI:  </w:t>
      </w:r>
      <w:r w:rsidR="001A0534" w:rsidRPr="000C5E58">
        <w:rPr>
          <w:rFonts w:cs="Calibri"/>
          <w:szCs w:val="20"/>
        </w:rPr>
        <w:tab/>
      </w:r>
      <w:r w:rsidRPr="000C5E58">
        <w:rPr>
          <w:rFonts w:cs="Calibri"/>
          <w:szCs w:val="20"/>
        </w:rPr>
        <w:t>User Interface</w:t>
      </w:r>
    </w:p>
    <w:p w14:paraId="5E435048" w14:textId="77777777" w:rsidR="00667BFA" w:rsidRPr="00F837FF" w:rsidRDefault="00667BFA" w:rsidP="006B3018">
      <w:pPr>
        <w:pStyle w:val="Heading1"/>
        <w:spacing w:before="240"/>
      </w:pPr>
      <w:r w:rsidRPr="00F837FF">
        <w:t>Miscellaneous Terms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80" w:firstRow="0" w:lastRow="0" w:firstColumn="1" w:lastColumn="0" w:noHBand="0" w:noVBand="1"/>
      </w:tblPr>
      <w:tblGrid>
        <w:gridCol w:w="983"/>
        <w:gridCol w:w="8367"/>
      </w:tblGrid>
      <w:tr w:rsidR="0070566C" w:rsidRPr="0055211C" w14:paraId="62B212C0" w14:textId="77777777" w:rsidTr="0055211C">
        <w:tc>
          <w:tcPr>
            <w:tcW w:w="828" w:type="dxa"/>
            <w:shd w:val="clear" w:color="auto" w:fill="auto"/>
          </w:tcPr>
          <w:p w14:paraId="576BC1EE" w14:textId="77777777" w:rsidR="0070566C" w:rsidRDefault="0070566C" w:rsidP="007559BC">
            <w:r>
              <w:t>APAC</w:t>
            </w:r>
          </w:p>
        </w:tc>
        <w:tc>
          <w:tcPr>
            <w:tcW w:w="9108" w:type="dxa"/>
            <w:shd w:val="clear" w:color="auto" w:fill="auto"/>
          </w:tcPr>
          <w:p w14:paraId="5BFBB741" w14:textId="77777777" w:rsidR="0070566C" w:rsidRDefault="0070566C" w:rsidP="007559BC">
            <w:r>
              <w:t>Asia Pacific Region</w:t>
            </w:r>
          </w:p>
        </w:tc>
      </w:tr>
      <w:tr w:rsidR="0070566C" w:rsidRPr="0055211C" w14:paraId="14DF78AE" w14:textId="77777777" w:rsidTr="0055211C">
        <w:tc>
          <w:tcPr>
            <w:tcW w:w="828" w:type="dxa"/>
            <w:shd w:val="clear" w:color="auto" w:fill="auto"/>
          </w:tcPr>
          <w:p w14:paraId="64863D4B" w14:textId="77777777" w:rsidR="0070566C" w:rsidRDefault="0070566C" w:rsidP="007559BC">
            <w:r>
              <w:t>EMEA</w:t>
            </w:r>
          </w:p>
        </w:tc>
        <w:tc>
          <w:tcPr>
            <w:tcW w:w="9108" w:type="dxa"/>
            <w:shd w:val="clear" w:color="auto" w:fill="auto"/>
          </w:tcPr>
          <w:p w14:paraId="0CEA5585" w14:textId="77777777" w:rsidR="0070566C" w:rsidRDefault="0070566C" w:rsidP="007559BC">
            <w:r w:rsidRPr="00F837FF">
              <w:t xml:space="preserve">Europe, Middle </w:t>
            </w:r>
            <w:proofErr w:type="gramStart"/>
            <w:r w:rsidRPr="00F837FF">
              <w:t>East</w:t>
            </w:r>
            <w:proofErr w:type="gramEnd"/>
            <w:r w:rsidRPr="00F837FF">
              <w:t xml:space="preserve"> and Africa</w:t>
            </w:r>
            <w:r>
              <w:t xml:space="preserve"> Region</w:t>
            </w:r>
          </w:p>
        </w:tc>
      </w:tr>
      <w:tr w:rsidR="0070566C" w:rsidRPr="0055211C" w14:paraId="70CC1630" w14:textId="77777777" w:rsidTr="0055211C">
        <w:tc>
          <w:tcPr>
            <w:tcW w:w="828" w:type="dxa"/>
            <w:shd w:val="clear" w:color="auto" w:fill="auto"/>
          </w:tcPr>
          <w:p w14:paraId="5C2568E0" w14:textId="77777777" w:rsidR="0070566C" w:rsidRDefault="0070566C" w:rsidP="007559BC">
            <w:r>
              <w:t>FTE</w:t>
            </w:r>
          </w:p>
        </w:tc>
        <w:tc>
          <w:tcPr>
            <w:tcW w:w="9108" w:type="dxa"/>
            <w:shd w:val="clear" w:color="auto" w:fill="auto"/>
          </w:tcPr>
          <w:p w14:paraId="22354606" w14:textId="77777777" w:rsidR="0070566C" w:rsidRDefault="0070566C" w:rsidP="007559BC">
            <w:r w:rsidRPr="00F837FF">
              <w:t>Full Time E</w:t>
            </w:r>
            <w:r>
              <w:t>quivalent or Full Time Employee</w:t>
            </w:r>
          </w:p>
        </w:tc>
      </w:tr>
      <w:tr w:rsidR="00640BCF" w:rsidRPr="0055211C" w14:paraId="1F716938" w14:textId="77777777" w:rsidTr="0055211C">
        <w:tc>
          <w:tcPr>
            <w:tcW w:w="828" w:type="dxa"/>
            <w:shd w:val="clear" w:color="auto" w:fill="auto"/>
          </w:tcPr>
          <w:p w14:paraId="607C309D" w14:textId="77777777" w:rsidR="00640BCF" w:rsidRDefault="00640BCF" w:rsidP="007559BC">
            <w:r>
              <w:t>MWDVE</w:t>
            </w:r>
          </w:p>
        </w:tc>
        <w:tc>
          <w:tcPr>
            <w:tcW w:w="9108" w:type="dxa"/>
            <w:shd w:val="clear" w:color="auto" w:fill="auto"/>
          </w:tcPr>
          <w:p w14:paraId="1761D692" w14:textId="77777777" w:rsidR="00640BCF" w:rsidRPr="00F837FF" w:rsidRDefault="00640BCF" w:rsidP="00640BCF">
            <w:r w:rsidRPr="00640BCF">
              <w:t xml:space="preserve">Minority, Women, Disabled, Veteran Enterprises (also known as MWBE </w:t>
            </w:r>
            <w:r>
              <w:t>(</w:t>
            </w:r>
            <w:r w:rsidRPr="00640BCF">
              <w:t>Minority and Women Business Enterprises).</w:t>
            </w:r>
          </w:p>
        </w:tc>
      </w:tr>
      <w:tr w:rsidR="0070566C" w:rsidRPr="0055211C" w14:paraId="15F9E59F" w14:textId="77777777" w:rsidTr="0055211C">
        <w:tc>
          <w:tcPr>
            <w:tcW w:w="828" w:type="dxa"/>
            <w:shd w:val="clear" w:color="auto" w:fill="auto"/>
          </w:tcPr>
          <w:p w14:paraId="5CDE5C70" w14:textId="77777777" w:rsidR="0070566C" w:rsidRDefault="0070566C" w:rsidP="007559BC">
            <w:r>
              <w:t>QBR</w:t>
            </w:r>
          </w:p>
        </w:tc>
        <w:tc>
          <w:tcPr>
            <w:tcW w:w="9108" w:type="dxa"/>
            <w:shd w:val="clear" w:color="auto" w:fill="auto"/>
          </w:tcPr>
          <w:p w14:paraId="598D1F62" w14:textId="77777777" w:rsidR="0070566C" w:rsidRDefault="0070566C" w:rsidP="00640BCF">
            <w:r w:rsidRPr="00F837FF">
              <w:t>Quarterly Business Review – this is a presentation that is given to our clients every quarter to show them metrics on their use of the system</w:t>
            </w:r>
            <w:r>
              <w:t>, e.g.</w:t>
            </w:r>
            <w:proofErr w:type="gramStart"/>
            <w:r>
              <w:t>,</w:t>
            </w:r>
            <w:r w:rsidRPr="00F837FF">
              <w:t xml:space="preserve">  Cost</w:t>
            </w:r>
            <w:proofErr w:type="gramEnd"/>
            <w:r w:rsidRPr="00F837FF">
              <w:t xml:space="preserve"> Savings, supplie</w:t>
            </w:r>
            <w:r>
              <w:t>r metrics, Time to fill metrics</w:t>
            </w:r>
          </w:p>
        </w:tc>
      </w:tr>
      <w:tr w:rsidR="0070566C" w:rsidRPr="0055211C" w14:paraId="0D12C5F1" w14:textId="77777777" w:rsidTr="0055211C">
        <w:tc>
          <w:tcPr>
            <w:tcW w:w="828" w:type="dxa"/>
            <w:shd w:val="clear" w:color="auto" w:fill="auto"/>
          </w:tcPr>
          <w:p w14:paraId="2EEAB145" w14:textId="77777777" w:rsidR="0070566C" w:rsidRDefault="007559BC" w:rsidP="007559BC">
            <w:r>
              <w:t>RFx</w:t>
            </w:r>
          </w:p>
        </w:tc>
        <w:tc>
          <w:tcPr>
            <w:tcW w:w="9108" w:type="dxa"/>
            <w:shd w:val="clear" w:color="auto" w:fill="auto"/>
          </w:tcPr>
          <w:p w14:paraId="7C9F79DB" w14:textId="77777777" w:rsidR="0070566C" w:rsidRPr="00F837FF" w:rsidRDefault="007559BC" w:rsidP="00A06686">
            <w:r w:rsidRPr="00F837FF">
              <w:t>Request for</w:t>
            </w:r>
            <w:r w:rsidR="00640BCF">
              <w:t xml:space="preserve">, where “x” </w:t>
            </w:r>
            <w:r w:rsidR="00A06686">
              <w:t xml:space="preserve">is a </w:t>
            </w:r>
            <w:proofErr w:type="gramStart"/>
            <w:r w:rsidR="00A06686">
              <w:t>place-holder</w:t>
            </w:r>
            <w:proofErr w:type="gramEnd"/>
            <w:r w:rsidR="00A06686">
              <w:t>. In the final version, “x” could become</w:t>
            </w:r>
            <w:r>
              <w:t>,</w:t>
            </w:r>
            <w:r w:rsidRPr="00F837FF">
              <w:t xml:space="preserve"> Q for quote, P </w:t>
            </w:r>
            <w:r>
              <w:t>for proposal,</w:t>
            </w:r>
            <w:r w:rsidR="00A06686">
              <w:t xml:space="preserve"> or</w:t>
            </w:r>
            <w:r>
              <w:t xml:space="preserve"> I for Information</w:t>
            </w:r>
            <w:r w:rsidR="00A06686">
              <w:t>.</w:t>
            </w:r>
          </w:p>
        </w:tc>
      </w:tr>
      <w:tr w:rsidR="0070566C" w:rsidRPr="0055211C" w14:paraId="1545032E" w14:textId="77777777" w:rsidTr="0055211C">
        <w:tc>
          <w:tcPr>
            <w:tcW w:w="828" w:type="dxa"/>
            <w:shd w:val="clear" w:color="auto" w:fill="auto"/>
          </w:tcPr>
          <w:p w14:paraId="244059F0" w14:textId="77777777" w:rsidR="0070566C" w:rsidRDefault="0070566C" w:rsidP="007559BC">
            <w:r>
              <w:t>VAT</w:t>
            </w:r>
          </w:p>
        </w:tc>
        <w:tc>
          <w:tcPr>
            <w:tcW w:w="9108" w:type="dxa"/>
            <w:shd w:val="clear" w:color="auto" w:fill="auto"/>
          </w:tcPr>
          <w:p w14:paraId="53C7062E" w14:textId="77777777" w:rsidR="0070566C" w:rsidRDefault="0070566C" w:rsidP="007559BC">
            <w:r>
              <w:t>Value Added Tax</w:t>
            </w:r>
          </w:p>
        </w:tc>
      </w:tr>
      <w:tr w:rsidR="0070566C" w:rsidRPr="0055211C" w14:paraId="11919F98" w14:textId="77777777" w:rsidTr="0055211C">
        <w:tc>
          <w:tcPr>
            <w:tcW w:w="828" w:type="dxa"/>
            <w:shd w:val="clear" w:color="auto" w:fill="auto"/>
          </w:tcPr>
          <w:p w14:paraId="1397C7D7" w14:textId="77777777" w:rsidR="0070566C" w:rsidRDefault="0070566C" w:rsidP="007559BC">
            <w:r>
              <w:t>VOP</w:t>
            </w:r>
          </w:p>
        </w:tc>
        <w:tc>
          <w:tcPr>
            <w:tcW w:w="9108" w:type="dxa"/>
            <w:shd w:val="clear" w:color="auto" w:fill="auto"/>
          </w:tcPr>
          <w:p w14:paraId="40DA4B90" w14:textId="77777777" w:rsidR="0070566C" w:rsidRDefault="0070566C" w:rsidP="00640BCF">
            <w:r w:rsidRPr="00F837FF">
              <w:t>Vendor on Premise.</w:t>
            </w:r>
            <w:r>
              <w:t xml:space="preserve"> </w:t>
            </w:r>
            <w:r w:rsidRPr="00F837FF">
              <w:t>This is a supplier firm (and only a supplier firm) that sits at a client site providing labor to the customer. This is generally seen in Light Industrial where there is a large volume of staff required with minimal qualifications needed.</w:t>
            </w:r>
          </w:p>
        </w:tc>
      </w:tr>
    </w:tbl>
    <w:p w14:paraId="1AA43A40" w14:textId="77777777" w:rsidR="00667BFA" w:rsidRDefault="00667BFA" w:rsidP="00667BFA">
      <w:pPr>
        <w:spacing w:line="276" w:lineRule="auto"/>
        <w:rPr>
          <w:rFonts w:cs="Calibri"/>
          <w:color w:val="1F497D"/>
          <w:szCs w:val="20"/>
        </w:rPr>
      </w:pPr>
    </w:p>
    <w:sectPr w:rsidR="00667BFA" w:rsidSect="002017E9">
      <w:headerReference w:type="default" r:id="rId14"/>
      <w:footerReference w:type="even" r:id="rId15"/>
      <w:footerReference w:type="default" r:id="rId16"/>
      <w:headerReference w:type="first" r:id="rId17"/>
      <w:footerReference w:type="first" r:id="rId18"/>
      <w:pgSz w:w="12240" w:h="15840" w:code="1"/>
      <w:pgMar w:top="1440" w:right="1440" w:bottom="1440" w:left="1440" w:header="54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3C519" w14:textId="77777777" w:rsidR="00B03FEE" w:rsidRPr="00242F36" w:rsidRDefault="00B03FEE" w:rsidP="00242F36">
      <w:r>
        <w:separator/>
      </w:r>
    </w:p>
  </w:endnote>
  <w:endnote w:type="continuationSeparator" w:id="0">
    <w:p w14:paraId="16A2188C" w14:textId="77777777" w:rsidR="00B03FEE" w:rsidRPr="00242F36" w:rsidRDefault="00B03FEE" w:rsidP="0024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useo Sans For Dell">
    <w:charset w:val="00"/>
    <w:family w:val="auto"/>
    <w:pitch w:val="variable"/>
    <w:sig w:usb0="A00000AF" w:usb1="4000004B"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8A16" w14:textId="77777777" w:rsidR="00F54178" w:rsidRDefault="00F54178" w:rsidP="00E5507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53B5A1E" w14:textId="77777777" w:rsidR="00F54178" w:rsidRDefault="00F54178" w:rsidP="00D508DB">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0216F" w14:textId="77777777" w:rsidR="00640BCF" w:rsidRPr="004B24F0" w:rsidRDefault="004B24F0" w:rsidP="004B24F0">
    <w:pPr>
      <w:pStyle w:val="Footer"/>
      <w:tabs>
        <w:tab w:val="clear" w:pos="4680"/>
      </w:tabs>
      <w:ind w:left="-90" w:right="360"/>
    </w:pPr>
    <w:r w:rsidRPr="002A1899">
      <w:rPr>
        <w:rFonts w:cs="Arial"/>
        <w:b/>
        <w:color w:val="8D8D8D"/>
        <w:sz w:val="18"/>
        <w:szCs w:val="18"/>
      </w:rPr>
      <w:t>Beeline</w:t>
    </w:r>
    <w:r>
      <w:rPr>
        <w:rFonts w:cs="Arial"/>
        <w:b/>
        <w:color w:val="8D8D8D"/>
        <w:sz w:val="18"/>
        <w:szCs w:val="18"/>
      </w:rPr>
      <w:t xml:space="preserve">.com, Inc. </w:t>
    </w:r>
    <w:r w:rsidRPr="002A1899">
      <w:rPr>
        <w:rFonts w:cs="Arial"/>
        <w:b/>
        <w:color w:val="82C441"/>
        <w:sz w:val="18"/>
        <w:szCs w:val="18"/>
      </w:rPr>
      <w:t>|</w:t>
    </w:r>
    <w:r w:rsidRPr="002A1899">
      <w:rPr>
        <w:rFonts w:cs="Arial"/>
        <w:color w:val="82C441"/>
        <w:sz w:val="18"/>
        <w:szCs w:val="18"/>
      </w:rPr>
      <w:t xml:space="preserve"> </w:t>
    </w:r>
    <w:r w:rsidRPr="002A1899">
      <w:rPr>
        <w:rFonts w:cs="Arial"/>
        <w:color w:val="8D8D8D"/>
        <w:sz w:val="18"/>
        <w:szCs w:val="18"/>
      </w:rPr>
      <w:t>Proprietary Document ©201</w:t>
    </w:r>
    <w:r>
      <w:rPr>
        <w:rFonts w:cs="Arial"/>
        <w:color w:val="8D8D8D"/>
        <w:sz w:val="18"/>
        <w:szCs w:val="18"/>
      </w:rPr>
      <w:t>8</w:t>
    </w:r>
    <w:r w:rsidRPr="002A1899">
      <w:rPr>
        <w:rFonts w:cs="Arial"/>
        <w:color w:val="8D8D8D"/>
        <w:sz w:val="18"/>
        <w:szCs w:val="18"/>
      </w:rPr>
      <w:t xml:space="preserve"> </w:t>
    </w:r>
    <w:r>
      <w:rPr>
        <w:rFonts w:cs="Arial"/>
        <w:color w:val="8D8D8D"/>
        <w:sz w:val="18"/>
        <w:szCs w:val="18"/>
      </w:rPr>
      <w:t xml:space="preserve">- </w:t>
    </w:r>
    <w:r w:rsidRPr="002A1899">
      <w:rPr>
        <w:rFonts w:cs="Arial"/>
        <w:color w:val="8D8D8D"/>
        <w:sz w:val="18"/>
        <w:szCs w:val="18"/>
      </w:rPr>
      <w:t>All Rights Reserved</w:t>
    </w:r>
    <w:r w:rsidRPr="002A1899">
      <w:rPr>
        <w:rFonts w:cs="Arial"/>
        <w:sz w:val="18"/>
        <w:szCs w:val="18"/>
      </w:rPr>
      <w:tab/>
    </w:r>
    <w:r w:rsidRPr="002A1899">
      <w:rPr>
        <w:rFonts w:cs="Arial"/>
        <w:color w:val="8D8D8D"/>
        <w:sz w:val="18"/>
        <w:szCs w:val="18"/>
      </w:rPr>
      <w:fldChar w:fldCharType="begin"/>
    </w:r>
    <w:r w:rsidRPr="002A1899">
      <w:rPr>
        <w:rFonts w:cs="Arial"/>
        <w:color w:val="8D8D8D"/>
        <w:sz w:val="18"/>
        <w:szCs w:val="18"/>
      </w:rPr>
      <w:instrText xml:space="preserve"> PAGE   \* MERGEFORMAT </w:instrText>
    </w:r>
    <w:r w:rsidRPr="002A1899">
      <w:rPr>
        <w:rFonts w:cs="Arial"/>
        <w:color w:val="8D8D8D"/>
        <w:sz w:val="18"/>
        <w:szCs w:val="18"/>
      </w:rPr>
      <w:fldChar w:fldCharType="separate"/>
    </w:r>
    <w:r w:rsidR="006B3018">
      <w:rPr>
        <w:rFonts w:cs="Arial"/>
        <w:noProof/>
        <w:color w:val="8D8D8D"/>
        <w:sz w:val="18"/>
        <w:szCs w:val="18"/>
      </w:rPr>
      <w:t>5</w:t>
    </w:r>
    <w:r w:rsidRPr="002A1899">
      <w:rPr>
        <w:rFonts w:cs="Arial"/>
        <w:noProof/>
        <w:color w:val="8D8D8D"/>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91EF" w14:textId="77777777" w:rsidR="006837AE" w:rsidRPr="00DB2499" w:rsidRDefault="006837AE" w:rsidP="006837AE">
    <w:pPr>
      <w:pStyle w:val="Footer"/>
      <w:tabs>
        <w:tab w:val="clear" w:pos="4680"/>
      </w:tabs>
      <w:ind w:left="-90" w:right="360"/>
    </w:pPr>
    <w:r w:rsidRPr="002A1899">
      <w:rPr>
        <w:rFonts w:cs="Arial"/>
        <w:b/>
        <w:color w:val="8D8D8D"/>
        <w:sz w:val="18"/>
        <w:szCs w:val="18"/>
      </w:rPr>
      <w:t>Beeline</w:t>
    </w:r>
    <w:r>
      <w:rPr>
        <w:rFonts w:cs="Arial"/>
        <w:b/>
        <w:color w:val="8D8D8D"/>
        <w:sz w:val="18"/>
        <w:szCs w:val="18"/>
      </w:rPr>
      <w:t xml:space="preserve">.com, Inc. </w:t>
    </w:r>
    <w:r w:rsidRPr="002A1899">
      <w:rPr>
        <w:rFonts w:cs="Arial"/>
        <w:b/>
        <w:color w:val="82C441"/>
        <w:sz w:val="18"/>
        <w:szCs w:val="18"/>
      </w:rPr>
      <w:t>|</w:t>
    </w:r>
    <w:r w:rsidRPr="002A1899">
      <w:rPr>
        <w:rFonts w:cs="Arial"/>
        <w:color w:val="82C441"/>
        <w:sz w:val="18"/>
        <w:szCs w:val="18"/>
      </w:rPr>
      <w:t xml:space="preserve"> </w:t>
    </w:r>
    <w:r w:rsidRPr="002A1899">
      <w:rPr>
        <w:rFonts w:cs="Arial"/>
        <w:color w:val="8D8D8D"/>
        <w:sz w:val="18"/>
        <w:szCs w:val="18"/>
      </w:rPr>
      <w:t>Proprietary Document ©201</w:t>
    </w:r>
    <w:r>
      <w:rPr>
        <w:rFonts w:cs="Arial"/>
        <w:color w:val="8D8D8D"/>
        <w:sz w:val="18"/>
        <w:szCs w:val="18"/>
      </w:rPr>
      <w:t>8</w:t>
    </w:r>
    <w:r w:rsidRPr="002A1899">
      <w:rPr>
        <w:rFonts w:cs="Arial"/>
        <w:color w:val="8D8D8D"/>
        <w:sz w:val="18"/>
        <w:szCs w:val="18"/>
      </w:rPr>
      <w:t xml:space="preserve"> </w:t>
    </w:r>
    <w:r>
      <w:rPr>
        <w:rFonts w:cs="Arial"/>
        <w:color w:val="8D8D8D"/>
        <w:sz w:val="18"/>
        <w:szCs w:val="18"/>
      </w:rPr>
      <w:t xml:space="preserve">- </w:t>
    </w:r>
    <w:r w:rsidRPr="002A1899">
      <w:rPr>
        <w:rFonts w:cs="Arial"/>
        <w:color w:val="8D8D8D"/>
        <w:sz w:val="18"/>
        <w:szCs w:val="18"/>
      </w:rPr>
      <w:t>All Rights Reserved</w:t>
    </w:r>
    <w:r w:rsidRPr="002A1899">
      <w:rPr>
        <w:rFonts w:cs="Arial"/>
        <w:sz w:val="18"/>
        <w:szCs w:val="18"/>
      </w:rPr>
      <w:tab/>
    </w:r>
    <w:r w:rsidRPr="002A1899">
      <w:rPr>
        <w:rFonts w:cs="Arial"/>
        <w:color w:val="8D8D8D"/>
        <w:sz w:val="18"/>
        <w:szCs w:val="18"/>
      </w:rPr>
      <w:fldChar w:fldCharType="begin"/>
    </w:r>
    <w:r w:rsidRPr="002A1899">
      <w:rPr>
        <w:rFonts w:cs="Arial"/>
        <w:color w:val="8D8D8D"/>
        <w:sz w:val="18"/>
        <w:szCs w:val="18"/>
      </w:rPr>
      <w:instrText xml:space="preserve"> PAGE   \* MERGEFORMAT </w:instrText>
    </w:r>
    <w:r w:rsidRPr="002A1899">
      <w:rPr>
        <w:rFonts w:cs="Arial"/>
        <w:color w:val="8D8D8D"/>
        <w:sz w:val="18"/>
        <w:szCs w:val="18"/>
      </w:rPr>
      <w:fldChar w:fldCharType="separate"/>
    </w:r>
    <w:r w:rsidR="00B03FEE">
      <w:rPr>
        <w:rFonts w:cs="Arial"/>
        <w:noProof/>
        <w:color w:val="8D8D8D"/>
        <w:sz w:val="18"/>
        <w:szCs w:val="18"/>
      </w:rPr>
      <w:t>1</w:t>
    </w:r>
    <w:r w:rsidRPr="002A1899">
      <w:rPr>
        <w:rFonts w:cs="Arial"/>
        <w:noProof/>
        <w:color w:val="8D8D8D"/>
        <w:sz w:val="18"/>
        <w:szCs w:val="18"/>
      </w:rPr>
      <w:fldChar w:fldCharType="end"/>
    </w:r>
  </w:p>
  <w:p w14:paraId="4C09757C" w14:textId="77777777" w:rsidR="00F54178" w:rsidRPr="006837AE" w:rsidRDefault="00F54178" w:rsidP="00683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B6D49" w14:textId="77777777" w:rsidR="00B03FEE" w:rsidRPr="00242F36" w:rsidRDefault="00B03FEE" w:rsidP="00242F36">
      <w:r>
        <w:separator/>
      </w:r>
    </w:p>
  </w:footnote>
  <w:footnote w:type="continuationSeparator" w:id="0">
    <w:p w14:paraId="459516C0" w14:textId="77777777" w:rsidR="00B03FEE" w:rsidRPr="00242F36" w:rsidRDefault="00B03FEE" w:rsidP="00242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2676" w14:textId="77777777" w:rsidR="00F54178" w:rsidRDefault="00596B06" w:rsidP="00242F36">
    <w:pPr>
      <w:pStyle w:val="IQNavHeader"/>
    </w:pPr>
    <w:r>
      <w:rPr>
        <w:noProof/>
      </w:rPr>
      <w:drawing>
        <wp:inline distT="0" distB="0" distL="0" distR="0" wp14:anchorId="789B729E" wp14:editId="7E891B58">
          <wp:extent cx="5752492" cy="6667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Q_header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52492" cy="666750"/>
                  </a:xfrm>
                  <a:prstGeom prst="rect">
                    <a:avLst/>
                  </a:prstGeom>
                  <a:noFill/>
                  <a:ln>
                    <a:noFill/>
                  </a:ln>
                </pic:spPr>
              </pic:pic>
            </a:graphicData>
          </a:graphic>
        </wp:inline>
      </w:drawing>
    </w:r>
  </w:p>
  <w:p w14:paraId="61936457" w14:textId="77777777" w:rsidR="00F54178" w:rsidRDefault="00F54178" w:rsidP="007D5AB6">
    <w:pPr>
      <w:pStyle w:val="IQNavHeader"/>
      <w:tabs>
        <w:tab w:val="left" w:pos="30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CC80" w14:textId="77777777" w:rsidR="00F54178" w:rsidRDefault="00596B06">
    <w:r>
      <w:rPr>
        <w:noProof/>
      </w:rPr>
      <w:drawing>
        <wp:inline distT="0" distB="0" distL="0" distR="0" wp14:anchorId="6CEAFA39" wp14:editId="0D8E5545">
          <wp:extent cx="5588135"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Q_header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8813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8A6E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8031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9649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0E98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E7273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9A81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E273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C6F3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4455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3A992E"/>
    <w:lvl w:ilvl="0">
      <w:start w:val="1"/>
      <w:numFmt w:val="bullet"/>
      <w:lvlText w:val="»"/>
      <w:lvlJc w:val="left"/>
      <w:pPr>
        <w:ind w:left="360" w:hanging="360"/>
      </w:pPr>
      <w:rPr>
        <w:rFonts w:ascii="Arial" w:hAnsi="Arial" w:hint="default"/>
        <w:color w:val="144E9D"/>
      </w:rPr>
    </w:lvl>
  </w:abstractNum>
  <w:abstractNum w:abstractNumId="10" w15:restartNumberingAfterBreak="0">
    <w:nsid w:val="0F1C6582"/>
    <w:multiLevelType w:val="multilevel"/>
    <w:tmpl w:val="D49A939C"/>
    <w:numStyleLink w:val="ListBullet1"/>
  </w:abstractNum>
  <w:abstractNum w:abstractNumId="11" w15:restartNumberingAfterBreak="0">
    <w:nsid w:val="110F2038"/>
    <w:multiLevelType w:val="hybridMultilevel"/>
    <w:tmpl w:val="77DCB362"/>
    <w:lvl w:ilvl="0" w:tplc="441C5F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2224D75"/>
    <w:multiLevelType w:val="multilevel"/>
    <w:tmpl w:val="6A84A924"/>
    <w:lvl w:ilvl="0">
      <w:start w:val="1"/>
      <w:numFmt w:val="bullet"/>
      <w:lvlText w:val="»"/>
      <w:lvlJc w:val="left"/>
      <w:pPr>
        <w:ind w:left="216" w:hanging="216"/>
      </w:pPr>
      <w:rPr>
        <w:rFonts w:ascii="Arial" w:hAnsi="Arial" w:hint="default"/>
        <w:color w:val="144E9D"/>
      </w:rPr>
    </w:lvl>
    <w:lvl w:ilvl="1">
      <w:start w:val="1"/>
      <w:numFmt w:val="bullet"/>
      <w:lvlText w:val="▪"/>
      <w:lvlJc w:val="left"/>
      <w:pPr>
        <w:ind w:left="504" w:hanging="216"/>
      </w:pPr>
      <w:rPr>
        <w:rFonts w:ascii="Georgia" w:hAnsi="Georgia" w:hint="default"/>
        <w:color w:val="229488"/>
        <w:sz w:val="20"/>
      </w:rPr>
    </w:lvl>
    <w:lvl w:ilvl="2">
      <w:start w:val="1"/>
      <w:numFmt w:val="bullet"/>
      <w:lvlText w:val="›"/>
      <w:lvlJc w:val="left"/>
      <w:pPr>
        <w:ind w:left="792" w:hanging="216"/>
      </w:pPr>
      <w:rPr>
        <w:rFonts w:ascii="Calibri" w:hAnsi="Calibri" w:hint="default"/>
        <w:color w:val="1C3B5E"/>
      </w:rPr>
    </w:lvl>
    <w:lvl w:ilvl="3">
      <w:start w:val="1"/>
      <w:numFmt w:val="bullet"/>
      <w:lvlText w:val="–"/>
      <w:lvlJc w:val="left"/>
      <w:pPr>
        <w:ind w:left="1080" w:hanging="216"/>
      </w:pPr>
      <w:rPr>
        <w:rFonts w:ascii="Museo Sans For Dell" w:hAnsi="Museo Sans For Dell" w:hint="default"/>
        <w:color w:val="229488"/>
      </w:rPr>
    </w:lvl>
    <w:lvl w:ilvl="4">
      <w:start w:val="1"/>
      <w:numFmt w:val="bullet"/>
      <w:lvlText w:val="▪"/>
      <w:lvlJc w:val="left"/>
      <w:pPr>
        <w:ind w:left="1368" w:hanging="216"/>
      </w:pPr>
      <w:rPr>
        <w:rFonts w:ascii="Georgia" w:hAnsi="Georgia" w:hint="default"/>
        <w:color w:val="229488"/>
        <w:sz w:val="20"/>
      </w:rPr>
    </w:lvl>
    <w:lvl w:ilvl="5">
      <w:start w:val="1"/>
      <w:numFmt w:val="bullet"/>
      <w:lvlText w:val=""/>
      <w:lvlJc w:val="left"/>
      <w:pPr>
        <w:ind w:left="1656" w:hanging="216"/>
      </w:pPr>
      <w:rPr>
        <w:rFonts w:ascii="Wingdings" w:hAnsi="Wingdings" w:hint="default"/>
      </w:rPr>
    </w:lvl>
    <w:lvl w:ilvl="6">
      <w:start w:val="1"/>
      <w:numFmt w:val="bullet"/>
      <w:lvlText w:val=""/>
      <w:lvlJc w:val="left"/>
      <w:pPr>
        <w:ind w:left="1944" w:hanging="216"/>
      </w:pPr>
      <w:rPr>
        <w:rFonts w:ascii="Symbol" w:hAnsi="Symbol" w:hint="default"/>
      </w:rPr>
    </w:lvl>
    <w:lvl w:ilvl="7">
      <w:start w:val="1"/>
      <w:numFmt w:val="bullet"/>
      <w:lvlText w:val="o"/>
      <w:lvlJc w:val="left"/>
      <w:pPr>
        <w:ind w:left="2232" w:hanging="216"/>
      </w:pPr>
      <w:rPr>
        <w:rFonts w:ascii="Courier New" w:hAnsi="Courier New" w:cs="Courier New" w:hint="default"/>
      </w:rPr>
    </w:lvl>
    <w:lvl w:ilvl="8">
      <w:start w:val="1"/>
      <w:numFmt w:val="bullet"/>
      <w:lvlText w:val=""/>
      <w:lvlJc w:val="left"/>
      <w:pPr>
        <w:ind w:left="2520" w:hanging="216"/>
      </w:pPr>
      <w:rPr>
        <w:rFonts w:ascii="Wingdings" w:hAnsi="Wingdings" w:hint="default"/>
      </w:rPr>
    </w:lvl>
  </w:abstractNum>
  <w:abstractNum w:abstractNumId="13" w15:restartNumberingAfterBreak="0">
    <w:nsid w:val="13A84F0B"/>
    <w:multiLevelType w:val="multilevel"/>
    <w:tmpl w:val="D49A939C"/>
    <w:styleLink w:val="ListBullet1"/>
    <w:lvl w:ilvl="0">
      <w:start w:val="1"/>
      <w:numFmt w:val="bullet"/>
      <w:pStyle w:val="ListBullet"/>
      <w:lvlText w:val="»"/>
      <w:lvlJc w:val="left"/>
      <w:pPr>
        <w:ind w:left="360" w:hanging="216"/>
      </w:pPr>
      <w:rPr>
        <w:rFonts w:ascii="Calibri" w:hAnsi="Calibri" w:hint="default"/>
        <w:color w:val="00A6DE"/>
      </w:rPr>
    </w:lvl>
    <w:lvl w:ilvl="1">
      <w:start w:val="1"/>
      <w:numFmt w:val="bullet"/>
      <w:pStyle w:val="ListBullet2"/>
      <w:lvlText w:val="▪"/>
      <w:lvlJc w:val="left"/>
      <w:pPr>
        <w:ind w:left="864" w:hanging="216"/>
      </w:pPr>
      <w:rPr>
        <w:rFonts w:ascii="Calibri" w:hAnsi="Calibri" w:hint="default"/>
        <w:color w:val="F3B329"/>
        <w:sz w:val="20"/>
      </w:rPr>
    </w:lvl>
    <w:lvl w:ilvl="2">
      <w:start w:val="1"/>
      <w:numFmt w:val="bullet"/>
      <w:pStyle w:val="ListBullet3"/>
      <w:lvlText w:val="›"/>
      <w:lvlJc w:val="left"/>
      <w:pPr>
        <w:tabs>
          <w:tab w:val="num" w:pos="1152"/>
        </w:tabs>
        <w:ind w:left="1368" w:hanging="216"/>
      </w:pPr>
      <w:rPr>
        <w:rFonts w:ascii="Calibri" w:hAnsi="Calibri" w:hint="default"/>
        <w:color w:val="808080"/>
      </w:rPr>
    </w:lvl>
    <w:lvl w:ilvl="3">
      <w:start w:val="1"/>
      <w:numFmt w:val="bullet"/>
      <w:pStyle w:val="ListBullet4"/>
      <w:lvlText w:val="–"/>
      <w:lvlJc w:val="left"/>
      <w:pPr>
        <w:tabs>
          <w:tab w:val="num" w:pos="1656"/>
        </w:tabs>
        <w:ind w:left="1872" w:hanging="216"/>
      </w:pPr>
      <w:rPr>
        <w:rFonts w:ascii="Calibri" w:hAnsi="Calibri" w:hint="default"/>
        <w:color w:val="F3B329"/>
      </w:rPr>
    </w:lvl>
    <w:lvl w:ilvl="4">
      <w:start w:val="1"/>
      <w:numFmt w:val="bullet"/>
      <w:pStyle w:val="ListBullet5"/>
      <w:lvlText w:val="▪"/>
      <w:lvlJc w:val="left"/>
      <w:pPr>
        <w:tabs>
          <w:tab w:val="num" w:pos="2160"/>
        </w:tabs>
        <w:ind w:left="2376" w:hanging="216"/>
      </w:pPr>
      <w:rPr>
        <w:rFonts w:ascii="Calibri" w:hAnsi="Calibri" w:hint="default"/>
        <w:color w:val="F3B329"/>
        <w:sz w:val="20"/>
      </w:rPr>
    </w:lvl>
    <w:lvl w:ilvl="5">
      <w:start w:val="1"/>
      <w:numFmt w:val="bullet"/>
      <w:lvlText w:val=""/>
      <w:lvlJc w:val="left"/>
      <w:pPr>
        <w:ind w:left="1656" w:hanging="216"/>
      </w:pPr>
      <w:rPr>
        <w:rFonts w:ascii="Wingdings" w:hAnsi="Wingdings" w:hint="default"/>
      </w:rPr>
    </w:lvl>
    <w:lvl w:ilvl="6">
      <w:start w:val="1"/>
      <w:numFmt w:val="bullet"/>
      <w:lvlText w:val=""/>
      <w:lvlJc w:val="left"/>
      <w:pPr>
        <w:ind w:left="1944" w:hanging="216"/>
      </w:pPr>
      <w:rPr>
        <w:rFonts w:ascii="Symbol" w:hAnsi="Symbol" w:hint="default"/>
      </w:rPr>
    </w:lvl>
    <w:lvl w:ilvl="7">
      <w:start w:val="1"/>
      <w:numFmt w:val="bullet"/>
      <w:lvlText w:val="o"/>
      <w:lvlJc w:val="left"/>
      <w:pPr>
        <w:ind w:left="2232" w:hanging="216"/>
      </w:pPr>
      <w:rPr>
        <w:rFonts w:ascii="Courier New" w:hAnsi="Courier New" w:cs="Courier New" w:hint="default"/>
      </w:rPr>
    </w:lvl>
    <w:lvl w:ilvl="8">
      <w:start w:val="1"/>
      <w:numFmt w:val="bullet"/>
      <w:lvlText w:val=""/>
      <w:lvlJc w:val="left"/>
      <w:pPr>
        <w:ind w:left="2520" w:hanging="216"/>
      </w:pPr>
      <w:rPr>
        <w:rFonts w:ascii="Wingdings" w:hAnsi="Wingdings" w:hint="default"/>
      </w:rPr>
    </w:lvl>
  </w:abstractNum>
  <w:abstractNum w:abstractNumId="14" w15:restartNumberingAfterBreak="0">
    <w:nsid w:val="264023E1"/>
    <w:multiLevelType w:val="hybridMultilevel"/>
    <w:tmpl w:val="155CEF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6821026"/>
    <w:multiLevelType w:val="multilevel"/>
    <w:tmpl w:val="D49A939C"/>
    <w:numStyleLink w:val="ListBullet1"/>
  </w:abstractNum>
  <w:abstractNum w:abstractNumId="16" w15:restartNumberingAfterBreak="0">
    <w:nsid w:val="2B965BAE"/>
    <w:multiLevelType w:val="multilevel"/>
    <w:tmpl w:val="D49A939C"/>
    <w:numStyleLink w:val="ListBullet1"/>
  </w:abstractNum>
  <w:abstractNum w:abstractNumId="17" w15:restartNumberingAfterBreak="0">
    <w:nsid w:val="2DD869A5"/>
    <w:multiLevelType w:val="multilevel"/>
    <w:tmpl w:val="D49A939C"/>
    <w:numStyleLink w:val="ListBullet1"/>
  </w:abstractNum>
  <w:abstractNum w:abstractNumId="18" w15:restartNumberingAfterBreak="0">
    <w:nsid w:val="387D46C7"/>
    <w:multiLevelType w:val="multilevel"/>
    <w:tmpl w:val="D49A939C"/>
    <w:numStyleLink w:val="ListBullet1"/>
  </w:abstractNum>
  <w:abstractNum w:abstractNumId="19" w15:restartNumberingAfterBreak="0">
    <w:nsid w:val="39900E77"/>
    <w:multiLevelType w:val="multilevel"/>
    <w:tmpl w:val="D49A939C"/>
    <w:numStyleLink w:val="ListBullet1"/>
  </w:abstractNum>
  <w:abstractNum w:abstractNumId="20" w15:restartNumberingAfterBreak="0">
    <w:nsid w:val="3D70231A"/>
    <w:multiLevelType w:val="hybridMultilevel"/>
    <w:tmpl w:val="A4DA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34B12"/>
    <w:multiLevelType w:val="hybridMultilevel"/>
    <w:tmpl w:val="57525D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00017D"/>
    <w:multiLevelType w:val="hybridMultilevel"/>
    <w:tmpl w:val="D728B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D44FA2"/>
    <w:multiLevelType w:val="hybridMultilevel"/>
    <w:tmpl w:val="C2F85FEC"/>
    <w:lvl w:ilvl="0" w:tplc="63DEBFDA">
      <w:start w:val="1"/>
      <w:numFmt w:val="bullet"/>
      <w:pStyle w:val="QuoteAttribute"/>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AC4412"/>
    <w:multiLevelType w:val="multilevel"/>
    <w:tmpl w:val="D49A939C"/>
    <w:numStyleLink w:val="ListBullet1"/>
  </w:abstractNum>
  <w:abstractNum w:abstractNumId="25" w15:restartNumberingAfterBreak="0">
    <w:nsid w:val="547009A6"/>
    <w:multiLevelType w:val="multilevel"/>
    <w:tmpl w:val="11AA19D6"/>
    <w:lvl w:ilvl="0">
      <w:start w:val="1"/>
      <w:numFmt w:val="bullet"/>
      <w:lvlText w:val="»"/>
      <w:lvlJc w:val="left"/>
      <w:pPr>
        <w:ind w:left="360" w:hanging="216"/>
      </w:pPr>
      <w:rPr>
        <w:rFonts w:ascii="Calibri" w:hAnsi="Calibri" w:hint="default"/>
        <w:color w:val="00A6DE"/>
      </w:rPr>
    </w:lvl>
    <w:lvl w:ilvl="1">
      <w:start w:val="1"/>
      <w:numFmt w:val="bullet"/>
      <w:lvlText w:val="▪"/>
      <w:lvlJc w:val="left"/>
      <w:pPr>
        <w:ind w:left="864" w:hanging="216"/>
      </w:pPr>
      <w:rPr>
        <w:rFonts w:ascii="Calibri" w:hAnsi="Calibri" w:hint="default"/>
        <w:color w:val="F3B329"/>
        <w:sz w:val="20"/>
      </w:rPr>
    </w:lvl>
    <w:lvl w:ilvl="2">
      <w:start w:val="1"/>
      <w:numFmt w:val="bullet"/>
      <w:lvlText w:val="›"/>
      <w:lvlJc w:val="left"/>
      <w:pPr>
        <w:tabs>
          <w:tab w:val="num" w:pos="1152"/>
        </w:tabs>
        <w:ind w:left="1368" w:hanging="216"/>
      </w:pPr>
      <w:rPr>
        <w:rFonts w:ascii="Calibri" w:hAnsi="Calibri" w:hint="default"/>
        <w:color w:val="808080"/>
      </w:rPr>
    </w:lvl>
    <w:lvl w:ilvl="3">
      <w:start w:val="1"/>
      <w:numFmt w:val="bullet"/>
      <w:lvlText w:val="–"/>
      <w:lvlJc w:val="left"/>
      <w:pPr>
        <w:tabs>
          <w:tab w:val="num" w:pos="1656"/>
        </w:tabs>
        <w:ind w:left="1872" w:hanging="216"/>
      </w:pPr>
      <w:rPr>
        <w:rFonts w:ascii="Calibri" w:hAnsi="Calibri" w:hint="default"/>
        <w:color w:val="F3B329"/>
      </w:rPr>
    </w:lvl>
    <w:lvl w:ilvl="4">
      <w:start w:val="1"/>
      <w:numFmt w:val="bullet"/>
      <w:lvlText w:val="▪"/>
      <w:lvlJc w:val="left"/>
      <w:pPr>
        <w:tabs>
          <w:tab w:val="num" w:pos="2160"/>
        </w:tabs>
        <w:ind w:left="2376" w:hanging="216"/>
      </w:pPr>
      <w:rPr>
        <w:rFonts w:ascii="Calibri" w:hAnsi="Calibri" w:hint="default"/>
        <w:color w:val="F3B329"/>
        <w:sz w:val="20"/>
      </w:rPr>
    </w:lvl>
    <w:lvl w:ilvl="5">
      <w:start w:val="1"/>
      <w:numFmt w:val="bullet"/>
      <w:lvlText w:val=""/>
      <w:lvlJc w:val="left"/>
      <w:pPr>
        <w:ind w:left="1656" w:hanging="216"/>
      </w:pPr>
      <w:rPr>
        <w:rFonts w:ascii="Wingdings" w:hAnsi="Wingdings" w:hint="default"/>
      </w:rPr>
    </w:lvl>
    <w:lvl w:ilvl="6">
      <w:start w:val="1"/>
      <w:numFmt w:val="bullet"/>
      <w:lvlText w:val=""/>
      <w:lvlJc w:val="left"/>
      <w:pPr>
        <w:ind w:left="1944" w:hanging="216"/>
      </w:pPr>
      <w:rPr>
        <w:rFonts w:ascii="Symbol" w:hAnsi="Symbol" w:hint="default"/>
      </w:rPr>
    </w:lvl>
    <w:lvl w:ilvl="7">
      <w:start w:val="1"/>
      <w:numFmt w:val="bullet"/>
      <w:lvlText w:val="o"/>
      <w:lvlJc w:val="left"/>
      <w:pPr>
        <w:ind w:left="2232" w:hanging="216"/>
      </w:pPr>
      <w:rPr>
        <w:rFonts w:ascii="Courier New" w:hAnsi="Courier New" w:cs="Courier New" w:hint="default"/>
      </w:rPr>
    </w:lvl>
    <w:lvl w:ilvl="8">
      <w:start w:val="1"/>
      <w:numFmt w:val="bullet"/>
      <w:lvlText w:val=""/>
      <w:lvlJc w:val="left"/>
      <w:pPr>
        <w:ind w:left="2520" w:hanging="216"/>
      </w:pPr>
      <w:rPr>
        <w:rFonts w:ascii="Wingdings" w:hAnsi="Wingdings" w:hint="default"/>
      </w:rPr>
    </w:lvl>
  </w:abstractNum>
  <w:abstractNum w:abstractNumId="26" w15:restartNumberingAfterBreak="0">
    <w:nsid w:val="5BFB6A45"/>
    <w:multiLevelType w:val="multilevel"/>
    <w:tmpl w:val="D49A939C"/>
    <w:numStyleLink w:val="ListBullet1"/>
  </w:abstractNum>
  <w:abstractNum w:abstractNumId="27" w15:restartNumberingAfterBreak="0">
    <w:nsid w:val="60492AC6"/>
    <w:multiLevelType w:val="hybridMultilevel"/>
    <w:tmpl w:val="D66C7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36E3889"/>
    <w:multiLevelType w:val="multilevel"/>
    <w:tmpl w:val="D49A939C"/>
    <w:numStyleLink w:val="ListBullet1"/>
  </w:abstractNum>
  <w:abstractNum w:abstractNumId="29" w15:restartNumberingAfterBreak="0">
    <w:nsid w:val="63E76001"/>
    <w:multiLevelType w:val="multilevel"/>
    <w:tmpl w:val="D49A939C"/>
    <w:numStyleLink w:val="ListBullet1"/>
  </w:abstractNum>
  <w:abstractNum w:abstractNumId="30" w15:restartNumberingAfterBreak="0">
    <w:nsid w:val="665879A3"/>
    <w:multiLevelType w:val="hybridMultilevel"/>
    <w:tmpl w:val="624671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D470988"/>
    <w:multiLevelType w:val="hybridMultilevel"/>
    <w:tmpl w:val="4C2C85DA"/>
    <w:lvl w:ilvl="0" w:tplc="A26A26D6">
      <w:start w:val="1"/>
      <w:numFmt w:val="bullet"/>
      <w:pStyle w:val="ListParagraph"/>
      <w:lvlText w:val="»"/>
      <w:lvlJc w:val="left"/>
      <w:pPr>
        <w:ind w:left="648" w:hanging="360"/>
      </w:pPr>
      <w:rPr>
        <w:rFonts w:ascii="Arial" w:hAnsi="Aria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2" w15:restartNumberingAfterBreak="0">
    <w:nsid w:val="702C0968"/>
    <w:multiLevelType w:val="hybridMultilevel"/>
    <w:tmpl w:val="681C50E6"/>
    <w:lvl w:ilvl="0" w:tplc="DF148382">
      <w:start w:val="1"/>
      <w:numFmt w:val="bullet"/>
      <w:pStyle w:val="CoverTitleSub"/>
      <w:lvlText w:val="»"/>
      <w:lvlJc w:val="left"/>
      <w:pPr>
        <w:ind w:left="720" w:hanging="360"/>
      </w:pPr>
      <w:rPr>
        <w:rFonts w:ascii="Georgia" w:hAnsi="Georgia" w:hint="default"/>
        <w:b w:val="0"/>
        <w:i/>
        <w:color w:val="003A5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574D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5FF16D6"/>
    <w:multiLevelType w:val="hybridMultilevel"/>
    <w:tmpl w:val="A2E6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17"/>
  </w:num>
  <w:num w:numId="4">
    <w:abstractNumId w:val="29"/>
  </w:num>
  <w:num w:numId="5">
    <w:abstractNumId w:val="15"/>
  </w:num>
  <w:num w:numId="6">
    <w:abstractNumId w:val="2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6"/>
  </w:num>
  <w:num w:numId="19">
    <w:abstractNumId w:val="26"/>
  </w:num>
  <w:num w:numId="20">
    <w:abstractNumId w:val="33"/>
  </w:num>
  <w:num w:numId="21">
    <w:abstractNumId w:val="24"/>
  </w:num>
  <w:num w:numId="22">
    <w:abstractNumId w:val="10"/>
  </w:num>
  <w:num w:numId="23">
    <w:abstractNumId w:val="28"/>
  </w:num>
  <w:num w:numId="24">
    <w:abstractNumId w:val="32"/>
  </w:num>
  <w:num w:numId="25">
    <w:abstractNumId w:val="19"/>
  </w:num>
  <w:num w:numId="26">
    <w:abstractNumId w:val="18"/>
  </w:num>
  <w:num w:numId="27">
    <w:abstractNumId w:val="25"/>
  </w:num>
  <w:num w:numId="28">
    <w:abstractNumId w:val="22"/>
  </w:num>
  <w:num w:numId="29">
    <w:abstractNumId w:val="11"/>
  </w:num>
  <w:num w:numId="30">
    <w:abstractNumId w:val="14"/>
  </w:num>
  <w:num w:numId="31">
    <w:abstractNumId w:val="27"/>
  </w:num>
  <w:num w:numId="32">
    <w:abstractNumId w:val="20"/>
  </w:num>
  <w:num w:numId="33">
    <w:abstractNumId w:val="30"/>
  </w:num>
  <w:num w:numId="34">
    <w:abstractNumId w:val="3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3"/>
  <w:documentProtection w:enforcement="0"/>
  <w:autoFormatOverride/>
  <w:styleLockTheme/>
  <w:styleLockQFSet/>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FED"/>
    <w:rsid w:val="00006F2A"/>
    <w:rsid w:val="0001187E"/>
    <w:rsid w:val="00051715"/>
    <w:rsid w:val="000605FB"/>
    <w:rsid w:val="000610ED"/>
    <w:rsid w:val="000B7478"/>
    <w:rsid w:val="000C5E58"/>
    <w:rsid w:val="000D209F"/>
    <w:rsid w:val="00101FC0"/>
    <w:rsid w:val="00124F7D"/>
    <w:rsid w:val="00136B68"/>
    <w:rsid w:val="001451DE"/>
    <w:rsid w:val="001513EA"/>
    <w:rsid w:val="0016410D"/>
    <w:rsid w:val="00164B61"/>
    <w:rsid w:val="0016557A"/>
    <w:rsid w:val="00170BB1"/>
    <w:rsid w:val="00186120"/>
    <w:rsid w:val="001861F6"/>
    <w:rsid w:val="001909C5"/>
    <w:rsid w:val="00193269"/>
    <w:rsid w:val="001A0534"/>
    <w:rsid w:val="001A16CA"/>
    <w:rsid w:val="001B64AD"/>
    <w:rsid w:val="001D3D7C"/>
    <w:rsid w:val="001D5C4C"/>
    <w:rsid w:val="001E2169"/>
    <w:rsid w:val="002017E9"/>
    <w:rsid w:val="002236CF"/>
    <w:rsid w:val="0023547D"/>
    <w:rsid w:val="00237B5C"/>
    <w:rsid w:val="00242F36"/>
    <w:rsid w:val="00246AD2"/>
    <w:rsid w:val="002723FA"/>
    <w:rsid w:val="0027627D"/>
    <w:rsid w:val="002952FD"/>
    <w:rsid w:val="002A4F7B"/>
    <w:rsid w:val="002A58DF"/>
    <w:rsid w:val="002B70C2"/>
    <w:rsid w:val="002C2BEC"/>
    <w:rsid w:val="002C4771"/>
    <w:rsid w:val="002E0C53"/>
    <w:rsid w:val="002E14E6"/>
    <w:rsid w:val="002E4D20"/>
    <w:rsid w:val="002F5D92"/>
    <w:rsid w:val="002F7112"/>
    <w:rsid w:val="003058C2"/>
    <w:rsid w:val="00305BF8"/>
    <w:rsid w:val="003103DA"/>
    <w:rsid w:val="00310FFA"/>
    <w:rsid w:val="00316A2F"/>
    <w:rsid w:val="00335614"/>
    <w:rsid w:val="00353144"/>
    <w:rsid w:val="00364207"/>
    <w:rsid w:val="003743BD"/>
    <w:rsid w:val="0037739E"/>
    <w:rsid w:val="00380F08"/>
    <w:rsid w:val="00381910"/>
    <w:rsid w:val="00383EF0"/>
    <w:rsid w:val="00386DDD"/>
    <w:rsid w:val="003A453E"/>
    <w:rsid w:val="003C0A2F"/>
    <w:rsid w:val="003D3759"/>
    <w:rsid w:val="003F045A"/>
    <w:rsid w:val="003F318B"/>
    <w:rsid w:val="0040293B"/>
    <w:rsid w:val="00410EE8"/>
    <w:rsid w:val="00436617"/>
    <w:rsid w:val="00446FED"/>
    <w:rsid w:val="00447593"/>
    <w:rsid w:val="0045080F"/>
    <w:rsid w:val="004553FD"/>
    <w:rsid w:val="00474176"/>
    <w:rsid w:val="00475B1C"/>
    <w:rsid w:val="0048614A"/>
    <w:rsid w:val="00497F9F"/>
    <w:rsid w:val="004A0185"/>
    <w:rsid w:val="004A676D"/>
    <w:rsid w:val="004A6CC9"/>
    <w:rsid w:val="004B24F0"/>
    <w:rsid w:val="004B61B6"/>
    <w:rsid w:val="004B76F1"/>
    <w:rsid w:val="004F2174"/>
    <w:rsid w:val="004F21EB"/>
    <w:rsid w:val="00517237"/>
    <w:rsid w:val="00540830"/>
    <w:rsid w:val="0055211C"/>
    <w:rsid w:val="005540A1"/>
    <w:rsid w:val="0056039E"/>
    <w:rsid w:val="005708CA"/>
    <w:rsid w:val="005746D9"/>
    <w:rsid w:val="0058158A"/>
    <w:rsid w:val="00582DD7"/>
    <w:rsid w:val="00596B06"/>
    <w:rsid w:val="00597348"/>
    <w:rsid w:val="005C23DB"/>
    <w:rsid w:val="005C786D"/>
    <w:rsid w:val="005D7EED"/>
    <w:rsid w:val="005E1431"/>
    <w:rsid w:val="005E65EC"/>
    <w:rsid w:val="005F1CD0"/>
    <w:rsid w:val="005F76DA"/>
    <w:rsid w:val="00605AFC"/>
    <w:rsid w:val="006116E4"/>
    <w:rsid w:val="0062073C"/>
    <w:rsid w:val="00632FB2"/>
    <w:rsid w:val="00640BCF"/>
    <w:rsid w:val="00647000"/>
    <w:rsid w:val="00667BFA"/>
    <w:rsid w:val="006730B3"/>
    <w:rsid w:val="00681AC6"/>
    <w:rsid w:val="006837AE"/>
    <w:rsid w:val="006A0E2E"/>
    <w:rsid w:val="006B3018"/>
    <w:rsid w:val="006D3AA0"/>
    <w:rsid w:val="006D59DC"/>
    <w:rsid w:val="006D7B2E"/>
    <w:rsid w:val="006E6F04"/>
    <w:rsid w:val="0070566C"/>
    <w:rsid w:val="007074BE"/>
    <w:rsid w:val="007212C7"/>
    <w:rsid w:val="0072257B"/>
    <w:rsid w:val="00733860"/>
    <w:rsid w:val="007470EA"/>
    <w:rsid w:val="0075393A"/>
    <w:rsid w:val="007559BC"/>
    <w:rsid w:val="00762938"/>
    <w:rsid w:val="00797E45"/>
    <w:rsid w:val="00797F57"/>
    <w:rsid w:val="007B029B"/>
    <w:rsid w:val="007B1DF8"/>
    <w:rsid w:val="007B51D9"/>
    <w:rsid w:val="007B720A"/>
    <w:rsid w:val="007D10AA"/>
    <w:rsid w:val="007D5AB6"/>
    <w:rsid w:val="007E423D"/>
    <w:rsid w:val="007F0793"/>
    <w:rsid w:val="008159D8"/>
    <w:rsid w:val="00815BD2"/>
    <w:rsid w:val="00821BAF"/>
    <w:rsid w:val="008235F2"/>
    <w:rsid w:val="0082466E"/>
    <w:rsid w:val="00825F38"/>
    <w:rsid w:val="00827B84"/>
    <w:rsid w:val="008309DE"/>
    <w:rsid w:val="00831633"/>
    <w:rsid w:val="00836761"/>
    <w:rsid w:val="0084049D"/>
    <w:rsid w:val="00843DBD"/>
    <w:rsid w:val="00845CFD"/>
    <w:rsid w:val="00885952"/>
    <w:rsid w:val="008A479F"/>
    <w:rsid w:val="008C0466"/>
    <w:rsid w:val="008C7B7F"/>
    <w:rsid w:val="009101E9"/>
    <w:rsid w:val="009178CE"/>
    <w:rsid w:val="009233FE"/>
    <w:rsid w:val="00933409"/>
    <w:rsid w:val="0093444B"/>
    <w:rsid w:val="00936C31"/>
    <w:rsid w:val="00947D1A"/>
    <w:rsid w:val="00955603"/>
    <w:rsid w:val="009807F0"/>
    <w:rsid w:val="00982C96"/>
    <w:rsid w:val="00982F15"/>
    <w:rsid w:val="00990A52"/>
    <w:rsid w:val="00991A21"/>
    <w:rsid w:val="00996FC7"/>
    <w:rsid w:val="009B71B9"/>
    <w:rsid w:val="009C10C7"/>
    <w:rsid w:val="009C7542"/>
    <w:rsid w:val="009E0B6E"/>
    <w:rsid w:val="009F057D"/>
    <w:rsid w:val="009F3F66"/>
    <w:rsid w:val="00A0538F"/>
    <w:rsid w:val="00A06686"/>
    <w:rsid w:val="00A17A9D"/>
    <w:rsid w:val="00A23D0D"/>
    <w:rsid w:val="00A42F5C"/>
    <w:rsid w:val="00A57E4E"/>
    <w:rsid w:val="00A6652C"/>
    <w:rsid w:val="00A703C6"/>
    <w:rsid w:val="00A868DF"/>
    <w:rsid w:val="00AA1B08"/>
    <w:rsid w:val="00AA6730"/>
    <w:rsid w:val="00AA69BA"/>
    <w:rsid w:val="00AA6C15"/>
    <w:rsid w:val="00AA6EA5"/>
    <w:rsid w:val="00AB2B16"/>
    <w:rsid w:val="00AB7953"/>
    <w:rsid w:val="00AC20C9"/>
    <w:rsid w:val="00AD3FDE"/>
    <w:rsid w:val="00AD7E0D"/>
    <w:rsid w:val="00AF48B5"/>
    <w:rsid w:val="00B03FEE"/>
    <w:rsid w:val="00B213F4"/>
    <w:rsid w:val="00B22870"/>
    <w:rsid w:val="00B41AA0"/>
    <w:rsid w:val="00B519C0"/>
    <w:rsid w:val="00B52800"/>
    <w:rsid w:val="00B5353D"/>
    <w:rsid w:val="00B547F9"/>
    <w:rsid w:val="00B708FD"/>
    <w:rsid w:val="00B7097D"/>
    <w:rsid w:val="00B80D07"/>
    <w:rsid w:val="00B82B3D"/>
    <w:rsid w:val="00BC0DD0"/>
    <w:rsid w:val="00BC2996"/>
    <w:rsid w:val="00BC3D04"/>
    <w:rsid w:val="00BC77F3"/>
    <w:rsid w:val="00BD23EB"/>
    <w:rsid w:val="00BD31C8"/>
    <w:rsid w:val="00BE23ED"/>
    <w:rsid w:val="00C0129A"/>
    <w:rsid w:val="00C0207C"/>
    <w:rsid w:val="00C02106"/>
    <w:rsid w:val="00C07929"/>
    <w:rsid w:val="00C1197D"/>
    <w:rsid w:val="00C207E4"/>
    <w:rsid w:val="00C42A0E"/>
    <w:rsid w:val="00C43384"/>
    <w:rsid w:val="00C4645C"/>
    <w:rsid w:val="00C5030D"/>
    <w:rsid w:val="00C810D0"/>
    <w:rsid w:val="00CD4AB0"/>
    <w:rsid w:val="00CE373A"/>
    <w:rsid w:val="00CE644E"/>
    <w:rsid w:val="00D22484"/>
    <w:rsid w:val="00D259F9"/>
    <w:rsid w:val="00D32CE7"/>
    <w:rsid w:val="00D358EC"/>
    <w:rsid w:val="00D367D0"/>
    <w:rsid w:val="00D405EC"/>
    <w:rsid w:val="00D50343"/>
    <w:rsid w:val="00D508DB"/>
    <w:rsid w:val="00D631ED"/>
    <w:rsid w:val="00D64085"/>
    <w:rsid w:val="00D66E40"/>
    <w:rsid w:val="00D675B8"/>
    <w:rsid w:val="00D7011F"/>
    <w:rsid w:val="00D7228C"/>
    <w:rsid w:val="00D7314B"/>
    <w:rsid w:val="00D75F89"/>
    <w:rsid w:val="00D76635"/>
    <w:rsid w:val="00D82451"/>
    <w:rsid w:val="00D8660E"/>
    <w:rsid w:val="00D942E0"/>
    <w:rsid w:val="00D94794"/>
    <w:rsid w:val="00DA7B9E"/>
    <w:rsid w:val="00DB385E"/>
    <w:rsid w:val="00DC7D02"/>
    <w:rsid w:val="00DD0817"/>
    <w:rsid w:val="00DD3F0D"/>
    <w:rsid w:val="00DD5578"/>
    <w:rsid w:val="00DE31B8"/>
    <w:rsid w:val="00DE726F"/>
    <w:rsid w:val="00E007F3"/>
    <w:rsid w:val="00E03391"/>
    <w:rsid w:val="00E11742"/>
    <w:rsid w:val="00E157F0"/>
    <w:rsid w:val="00E2059D"/>
    <w:rsid w:val="00E431A2"/>
    <w:rsid w:val="00E4454E"/>
    <w:rsid w:val="00E449F0"/>
    <w:rsid w:val="00E5507E"/>
    <w:rsid w:val="00E75F76"/>
    <w:rsid w:val="00E77A9D"/>
    <w:rsid w:val="00E85553"/>
    <w:rsid w:val="00EA660B"/>
    <w:rsid w:val="00EB0969"/>
    <w:rsid w:val="00EB0D2F"/>
    <w:rsid w:val="00EB780B"/>
    <w:rsid w:val="00EC5C0A"/>
    <w:rsid w:val="00EC7388"/>
    <w:rsid w:val="00ED00BE"/>
    <w:rsid w:val="00EF3B9F"/>
    <w:rsid w:val="00F03E02"/>
    <w:rsid w:val="00F416DB"/>
    <w:rsid w:val="00F54178"/>
    <w:rsid w:val="00F60B59"/>
    <w:rsid w:val="00F8261D"/>
    <w:rsid w:val="00FB1CB0"/>
    <w:rsid w:val="00FB76CB"/>
    <w:rsid w:val="00FC5C1F"/>
    <w:rsid w:val="00FD1E4D"/>
    <w:rsid w:val="00FD7AA7"/>
    <w:rsid w:val="00FF0C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FF33D8"/>
  <w15:docId w15:val="{2705AC86-9479-4044-8DF5-28252808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DD7"/>
    <w:pPr>
      <w:spacing w:after="120"/>
    </w:pPr>
    <w:rPr>
      <w:rFonts w:ascii="Arial" w:hAnsi="Arial"/>
      <w:szCs w:val="22"/>
    </w:rPr>
  </w:style>
  <w:style w:type="paragraph" w:styleId="Heading1">
    <w:name w:val="heading 1"/>
    <w:basedOn w:val="Normal"/>
    <w:next w:val="Heading2"/>
    <w:link w:val="Heading1Char"/>
    <w:uiPriority w:val="9"/>
    <w:qFormat/>
    <w:rsid w:val="00A06686"/>
    <w:pPr>
      <w:keepNext/>
      <w:keepLines/>
      <w:pBdr>
        <w:bottom w:val="single" w:sz="8" w:space="1" w:color="144E9D"/>
      </w:pBdr>
      <w:spacing w:after="240"/>
      <w:outlineLvl w:val="0"/>
    </w:pPr>
    <w:rPr>
      <w:rFonts w:eastAsia="MS Gothic"/>
      <w:bCs/>
      <w:color w:val="003A63"/>
      <w:sz w:val="36"/>
      <w:szCs w:val="28"/>
    </w:rPr>
  </w:style>
  <w:style w:type="paragraph" w:styleId="Heading2">
    <w:name w:val="heading 2"/>
    <w:basedOn w:val="Normal"/>
    <w:next w:val="Normal"/>
    <w:link w:val="Heading2Char"/>
    <w:uiPriority w:val="9"/>
    <w:qFormat/>
    <w:rsid w:val="00380F08"/>
    <w:pPr>
      <w:keepNext/>
      <w:keepLines/>
      <w:spacing w:before="40"/>
      <w:outlineLvl w:val="1"/>
    </w:pPr>
    <w:rPr>
      <w:rFonts w:ascii="Calibri" w:eastAsia="MS Gothic" w:hAnsi="Calibri"/>
      <w:b/>
      <w:bCs/>
      <w:color w:val="00599C"/>
      <w:sz w:val="28"/>
      <w:szCs w:val="26"/>
    </w:rPr>
  </w:style>
  <w:style w:type="paragraph" w:styleId="Heading3">
    <w:name w:val="heading 3"/>
    <w:basedOn w:val="Normal"/>
    <w:next w:val="Normal"/>
    <w:link w:val="Heading3Char"/>
    <w:uiPriority w:val="9"/>
    <w:qFormat/>
    <w:rsid w:val="00380F08"/>
    <w:pPr>
      <w:keepNext/>
      <w:keepLines/>
      <w:outlineLvl w:val="2"/>
    </w:pPr>
    <w:rPr>
      <w:rFonts w:ascii="Calibri" w:eastAsia="MS Gothic" w:hAnsi="Calibri"/>
      <w:b/>
      <w:bCs/>
      <w:color w:val="003A5F"/>
      <w:sz w:val="24"/>
    </w:rPr>
  </w:style>
  <w:style w:type="paragraph" w:styleId="Heading4">
    <w:name w:val="heading 4"/>
    <w:basedOn w:val="Normal"/>
    <w:next w:val="Normal"/>
    <w:link w:val="Heading4Char"/>
    <w:uiPriority w:val="9"/>
    <w:unhideWhenUsed/>
    <w:qFormat/>
    <w:rsid w:val="00380F08"/>
    <w:pPr>
      <w:keepNext/>
      <w:keepLines/>
      <w:outlineLvl w:val="3"/>
    </w:pPr>
    <w:rPr>
      <w:rFonts w:ascii="Calibri" w:eastAsia="MS Gothic" w:hAnsi="Calibri"/>
      <w:b/>
      <w:bCs/>
      <w:iCs/>
      <w:color w:val="003A5F"/>
    </w:rPr>
  </w:style>
  <w:style w:type="paragraph" w:styleId="Heading5">
    <w:name w:val="heading 5"/>
    <w:basedOn w:val="Normal"/>
    <w:next w:val="Normal"/>
    <w:link w:val="Heading5Char"/>
    <w:uiPriority w:val="9"/>
    <w:unhideWhenUsed/>
    <w:locked/>
    <w:rsid w:val="00380F08"/>
    <w:pPr>
      <w:keepNext/>
      <w:keepLines/>
      <w:outlineLvl w:val="4"/>
    </w:pPr>
    <w:rPr>
      <w:rFonts w:ascii="Calibri" w:eastAsia="MS Gothic" w:hAnsi="Calibri"/>
      <w:b/>
    </w:rPr>
  </w:style>
  <w:style w:type="paragraph" w:styleId="Heading6">
    <w:name w:val="heading 6"/>
    <w:basedOn w:val="Normal"/>
    <w:next w:val="Normal"/>
    <w:link w:val="Heading6Char"/>
    <w:uiPriority w:val="9"/>
    <w:semiHidden/>
    <w:qFormat/>
    <w:locked/>
    <w:rsid w:val="00825F38"/>
    <w:pPr>
      <w:keepNext/>
      <w:keepLines/>
      <w:outlineLvl w:val="5"/>
    </w:pPr>
    <w:rPr>
      <w:rFonts w:ascii="Calibri" w:eastAsia="MS Gothic" w:hAnsi="Calibri"/>
      <w:b/>
      <w:iCs/>
      <w:color w:val="A5C6EA"/>
    </w:rPr>
  </w:style>
  <w:style w:type="paragraph" w:styleId="Heading7">
    <w:name w:val="heading 7"/>
    <w:basedOn w:val="Normal"/>
    <w:next w:val="Normal"/>
    <w:link w:val="Heading7Char"/>
    <w:uiPriority w:val="9"/>
    <w:semiHidden/>
    <w:qFormat/>
    <w:locked/>
    <w:rsid w:val="00825F38"/>
    <w:pPr>
      <w:keepNext/>
      <w:keepLines/>
      <w:outlineLvl w:val="6"/>
    </w:pPr>
    <w:rPr>
      <w:rFonts w:ascii="Calibri" w:eastAsia="MS Gothic" w:hAnsi="Calibri"/>
      <w:b/>
      <w:iCs/>
    </w:rPr>
  </w:style>
  <w:style w:type="paragraph" w:styleId="Heading8">
    <w:name w:val="heading 8"/>
    <w:basedOn w:val="Normal"/>
    <w:next w:val="Normal"/>
    <w:link w:val="Heading8Char"/>
    <w:uiPriority w:val="9"/>
    <w:semiHidden/>
    <w:qFormat/>
    <w:locked/>
    <w:rsid w:val="00825F38"/>
    <w:pPr>
      <w:keepNext/>
      <w:keepLines/>
      <w:outlineLvl w:val="7"/>
    </w:pPr>
    <w:rPr>
      <w:rFonts w:ascii="Calibri" w:eastAsia="MS Gothic" w:hAnsi="Calibri"/>
      <w:b/>
      <w:color w:val="2A588C"/>
    </w:rPr>
  </w:style>
  <w:style w:type="paragraph" w:styleId="Heading9">
    <w:name w:val="heading 9"/>
    <w:basedOn w:val="Normal"/>
    <w:next w:val="Normal"/>
    <w:link w:val="Heading9Char"/>
    <w:uiPriority w:val="9"/>
    <w:semiHidden/>
    <w:qFormat/>
    <w:locked/>
    <w:rsid w:val="00825F38"/>
    <w:pPr>
      <w:keepNext/>
      <w:keepLines/>
      <w:outlineLvl w:val="8"/>
    </w:pPr>
    <w:rPr>
      <w:rFonts w:ascii="Calibri" w:eastAsia="MS Gothic" w:hAnsi="Calibri"/>
      <w:b/>
      <w:iCs/>
      <w:color w:val="BFBF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06686"/>
    <w:rPr>
      <w:rFonts w:eastAsia="MS Gothic"/>
      <w:bCs/>
      <w:color w:val="003A63"/>
      <w:sz w:val="36"/>
      <w:szCs w:val="28"/>
    </w:rPr>
  </w:style>
  <w:style w:type="character" w:customStyle="1" w:styleId="Heading2Char">
    <w:name w:val="Heading 2 Char"/>
    <w:link w:val="Heading2"/>
    <w:uiPriority w:val="9"/>
    <w:rsid w:val="00FD7AA7"/>
    <w:rPr>
      <w:rFonts w:ascii="Calibri" w:eastAsia="MS Gothic" w:hAnsi="Calibri" w:cs="Times New Roman"/>
      <w:b/>
      <w:bCs/>
      <w:color w:val="00599C"/>
      <w:sz w:val="28"/>
      <w:szCs w:val="26"/>
    </w:rPr>
  </w:style>
  <w:style w:type="character" w:customStyle="1" w:styleId="Heading3Char">
    <w:name w:val="Heading 3 Char"/>
    <w:link w:val="Heading3"/>
    <w:uiPriority w:val="9"/>
    <w:rsid w:val="00FD7AA7"/>
    <w:rPr>
      <w:rFonts w:ascii="Calibri" w:eastAsia="MS Gothic" w:hAnsi="Calibri" w:cs="Times New Roman"/>
      <w:b/>
      <w:bCs/>
      <w:color w:val="003A5F"/>
      <w:sz w:val="24"/>
    </w:rPr>
  </w:style>
  <w:style w:type="character" w:customStyle="1" w:styleId="Heading4Char">
    <w:name w:val="Heading 4 Char"/>
    <w:link w:val="Heading4"/>
    <w:uiPriority w:val="9"/>
    <w:rsid w:val="00380F08"/>
    <w:rPr>
      <w:rFonts w:ascii="Calibri" w:eastAsia="MS Gothic" w:hAnsi="Calibri" w:cs="Times New Roman"/>
      <w:b/>
      <w:bCs/>
      <w:iCs/>
      <w:color w:val="003A5F"/>
      <w:sz w:val="22"/>
    </w:rPr>
  </w:style>
  <w:style w:type="paragraph" w:customStyle="1" w:styleId="BasicParagraph">
    <w:name w:val="[Basic Paragraph]"/>
    <w:basedOn w:val="Normal"/>
    <w:uiPriority w:val="99"/>
    <w:locked/>
    <w:rsid w:val="00AA6EA5"/>
    <w:pPr>
      <w:autoSpaceDE w:val="0"/>
      <w:autoSpaceDN w:val="0"/>
      <w:adjustRightInd w:val="0"/>
      <w:spacing w:line="288" w:lineRule="auto"/>
      <w:textAlignment w:val="center"/>
    </w:pPr>
    <w:rPr>
      <w:rFonts w:ascii="Calibri" w:eastAsia="Calibri" w:hAnsi="Calibri" w:cs="Minion Pro"/>
      <w:szCs w:val="24"/>
    </w:rPr>
  </w:style>
  <w:style w:type="paragraph" w:styleId="Title">
    <w:name w:val="Title"/>
    <w:basedOn w:val="Normal"/>
    <w:next w:val="Heading1"/>
    <w:link w:val="TitleChar"/>
    <w:uiPriority w:val="10"/>
    <w:qFormat/>
    <w:rsid w:val="00797F57"/>
    <w:pPr>
      <w:spacing w:after="480"/>
      <w:contextualSpacing/>
    </w:pPr>
    <w:rPr>
      <w:rFonts w:ascii="Calibri" w:eastAsia="MS Gothic" w:hAnsi="Calibri"/>
      <w:color w:val="F2F2F2"/>
      <w:spacing w:val="5"/>
      <w:kern w:val="28"/>
      <w:sz w:val="72"/>
      <w:szCs w:val="52"/>
    </w:rPr>
  </w:style>
  <w:style w:type="character" w:customStyle="1" w:styleId="TitleChar">
    <w:name w:val="Title Char"/>
    <w:link w:val="Title"/>
    <w:uiPriority w:val="10"/>
    <w:rsid w:val="00797F57"/>
    <w:rPr>
      <w:rFonts w:ascii="Calibri" w:eastAsia="MS Gothic" w:hAnsi="Calibri" w:cs="Times New Roman"/>
      <w:color w:val="F2F2F2"/>
      <w:spacing w:val="5"/>
      <w:kern w:val="28"/>
      <w:sz w:val="72"/>
      <w:szCs w:val="52"/>
    </w:rPr>
  </w:style>
  <w:style w:type="paragraph" w:styleId="ListParagraph">
    <w:name w:val="List Paragraph"/>
    <w:basedOn w:val="Normal"/>
    <w:link w:val="ListParagraphChar"/>
    <w:uiPriority w:val="34"/>
    <w:unhideWhenUsed/>
    <w:qFormat/>
    <w:locked/>
    <w:rsid w:val="005540A1"/>
    <w:pPr>
      <w:numPr>
        <w:numId w:val="1"/>
      </w:numPr>
      <w:contextualSpacing/>
    </w:pPr>
    <w:rPr>
      <w:rFonts w:eastAsia="Calibri"/>
    </w:rPr>
  </w:style>
  <w:style w:type="numbering" w:customStyle="1" w:styleId="ListBullet1">
    <w:name w:val="List Bullet1"/>
    <w:uiPriority w:val="99"/>
    <w:rsid w:val="00364207"/>
    <w:pPr>
      <w:numPr>
        <w:numId w:val="2"/>
      </w:numPr>
    </w:pPr>
  </w:style>
  <w:style w:type="character" w:customStyle="1" w:styleId="Heading5Char">
    <w:name w:val="Heading 5 Char"/>
    <w:link w:val="Heading5"/>
    <w:uiPriority w:val="9"/>
    <w:rsid w:val="00380F08"/>
    <w:rPr>
      <w:rFonts w:ascii="Calibri" w:eastAsia="MS Gothic" w:hAnsi="Calibri" w:cs="Times New Roman"/>
      <w:b/>
      <w:sz w:val="22"/>
    </w:rPr>
  </w:style>
  <w:style w:type="character" w:customStyle="1" w:styleId="Heading6Char">
    <w:name w:val="Heading 6 Char"/>
    <w:link w:val="Heading6"/>
    <w:uiPriority w:val="9"/>
    <w:semiHidden/>
    <w:rsid w:val="00B519C0"/>
    <w:rPr>
      <w:rFonts w:ascii="Calibri" w:eastAsia="MS Gothic" w:hAnsi="Calibri" w:cs="Times New Roman"/>
      <w:b/>
      <w:iCs/>
      <w:color w:val="A5C6EA"/>
      <w:sz w:val="20"/>
    </w:rPr>
  </w:style>
  <w:style w:type="character" w:customStyle="1" w:styleId="Heading7Char">
    <w:name w:val="Heading 7 Char"/>
    <w:link w:val="Heading7"/>
    <w:uiPriority w:val="9"/>
    <w:semiHidden/>
    <w:rsid w:val="00B519C0"/>
    <w:rPr>
      <w:rFonts w:ascii="Calibri" w:eastAsia="MS Gothic" w:hAnsi="Calibri" w:cs="Times New Roman"/>
      <w:b/>
      <w:iCs/>
      <w:color w:val="1C3B5E"/>
      <w:sz w:val="20"/>
    </w:rPr>
  </w:style>
  <w:style w:type="character" w:customStyle="1" w:styleId="Heading8Char">
    <w:name w:val="Heading 8 Char"/>
    <w:link w:val="Heading8"/>
    <w:uiPriority w:val="9"/>
    <w:semiHidden/>
    <w:rsid w:val="00B519C0"/>
    <w:rPr>
      <w:rFonts w:ascii="Calibri" w:eastAsia="MS Gothic" w:hAnsi="Calibri" w:cs="Times New Roman"/>
      <w:b/>
      <w:color w:val="2A588C"/>
      <w:sz w:val="20"/>
      <w:szCs w:val="20"/>
    </w:rPr>
  </w:style>
  <w:style w:type="character" w:customStyle="1" w:styleId="Heading9Char">
    <w:name w:val="Heading 9 Char"/>
    <w:link w:val="Heading9"/>
    <w:uiPriority w:val="9"/>
    <w:semiHidden/>
    <w:rsid w:val="00B519C0"/>
    <w:rPr>
      <w:rFonts w:ascii="Calibri" w:eastAsia="MS Gothic" w:hAnsi="Calibri" w:cs="Times New Roman"/>
      <w:b/>
      <w:iCs/>
      <w:color w:val="BFBFBF"/>
      <w:sz w:val="20"/>
      <w:szCs w:val="20"/>
    </w:rPr>
  </w:style>
  <w:style w:type="paragraph" w:styleId="Quote">
    <w:name w:val="Quote"/>
    <w:basedOn w:val="Normal"/>
    <w:next w:val="QuoteAttribute"/>
    <w:link w:val="QuoteChar"/>
    <w:uiPriority w:val="29"/>
    <w:qFormat/>
    <w:rsid w:val="00D358EC"/>
    <w:pPr>
      <w:spacing w:line="312" w:lineRule="auto"/>
    </w:pPr>
    <w:rPr>
      <w:i/>
      <w:iCs/>
      <w:color w:val="00599C"/>
      <w:sz w:val="24"/>
    </w:rPr>
  </w:style>
  <w:style w:type="character" w:customStyle="1" w:styleId="QuoteChar">
    <w:name w:val="Quote Char"/>
    <w:link w:val="Quote"/>
    <w:uiPriority w:val="29"/>
    <w:rsid w:val="00D358EC"/>
    <w:rPr>
      <w:i/>
      <w:iCs/>
      <w:color w:val="00599C"/>
      <w:sz w:val="24"/>
    </w:rPr>
  </w:style>
  <w:style w:type="paragraph" w:customStyle="1" w:styleId="CallOut">
    <w:name w:val="Call Out"/>
    <w:uiPriority w:val="1"/>
    <w:qFormat/>
    <w:rsid w:val="009807F0"/>
    <w:pPr>
      <w:framePr w:hSpace="432" w:vSpace="432" w:wrap="around" w:vAnchor="text" w:hAnchor="text" w:y="1"/>
      <w:pBdr>
        <w:top w:val="single" w:sz="48" w:space="1" w:color="B4DBF5"/>
        <w:left w:val="single" w:sz="48" w:space="4" w:color="B4DBF5"/>
        <w:bottom w:val="single" w:sz="48" w:space="1" w:color="B4DBF5"/>
        <w:right w:val="single" w:sz="48" w:space="4" w:color="B4DBF5"/>
      </w:pBdr>
      <w:shd w:val="clear" w:color="auto" w:fill="B4DBF5"/>
      <w:spacing w:line="264" w:lineRule="auto"/>
    </w:pPr>
    <w:rPr>
      <w:i/>
      <w:color w:val="00599C"/>
      <w:sz w:val="28"/>
      <w:szCs w:val="22"/>
    </w:rPr>
  </w:style>
  <w:style w:type="paragraph" w:styleId="Header">
    <w:name w:val="header"/>
    <w:basedOn w:val="Normal"/>
    <w:link w:val="HeaderChar"/>
    <w:unhideWhenUsed/>
    <w:rsid w:val="002E4D20"/>
    <w:pPr>
      <w:tabs>
        <w:tab w:val="center" w:pos="4680"/>
        <w:tab w:val="right" w:pos="9360"/>
      </w:tabs>
    </w:pPr>
  </w:style>
  <w:style w:type="character" w:customStyle="1" w:styleId="HeaderChar">
    <w:name w:val="Header Char"/>
    <w:link w:val="Header"/>
    <w:uiPriority w:val="99"/>
    <w:rsid w:val="002E4D20"/>
    <w:rPr>
      <w:color w:val="1C3B5E"/>
      <w:sz w:val="20"/>
    </w:rPr>
  </w:style>
  <w:style w:type="paragraph" w:styleId="Footer">
    <w:name w:val="footer"/>
    <w:basedOn w:val="Normal"/>
    <w:link w:val="FooterChar"/>
    <w:unhideWhenUsed/>
    <w:locked/>
    <w:rsid w:val="002E4D20"/>
    <w:pPr>
      <w:tabs>
        <w:tab w:val="center" w:pos="4680"/>
        <w:tab w:val="right" w:pos="9360"/>
      </w:tabs>
    </w:pPr>
  </w:style>
  <w:style w:type="character" w:customStyle="1" w:styleId="FooterChar">
    <w:name w:val="Footer Char"/>
    <w:link w:val="Footer"/>
    <w:rsid w:val="002E4D20"/>
    <w:rPr>
      <w:color w:val="1C3B5E"/>
      <w:sz w:val="20"/>
    </w:rPr>
  </w:style>
  <w:style w:type="paragraph" w:styleId="BalloonText">
    <w:name w:val="Balloon Text"/>
    <w:basedOn w:val="Normal"/>
    <w:link w:val="BalloonTextChar"/>
    <w:uiPriority w:val="99"/>
    <w:semiHidden/>
    <w:unhideWhenUsed/>
    <w:rsid w:val="004553FD"/>
    <w:rPr>
      <w:rFonts w:ascii="Tahoma" w:hAnsi="Tahoma" w:cs="Tahoma"/>
      <w:sz w:val="16"/>
      <w:szCs w:val="16"/>
    </w:rPr>
  </w:style>
  <w:style w:type="character" w:customStyle="1" w:styleId="BalloonTextChar">
    <w:name w:val="Balloon Text Char"/>
    <w:link w:val="BalloonText"/>
    <w:uiPriority w:val="99"/>
    <w:semiHidden/>
    <w:rsid w:val="004553FD"/>
    <w:rPr>
      <w:rFonts w:ascii="Tahoma" w:hAnsi="Tahoma" w:cs="Tahoma"/>
      <w:color w:val="1C3B5E"/>
      <w:sz w:val="16"/>
      <w:szCs w:val="16"/>
    </w:rPr>
  </w:style>
  <w:style w:type="paragraph" w:customStyle="1" w:styleId="QuoteAttribute">
    <w:name w:val="Quote Attribute"/>
    <w:basedOn w:val="ListParagraph"/>
    <w:next w:val="Normal"/>
    <w:qFormat/>
    <w:rsid w:val="00843DBD"/>
    <w:pPr>
      <w:numPr>
        <w:numId w:val="6"/>
      </w:numPr>
      <w:ind w:left="3060" w:hanging="180"/>
    </w:pPr>
    <w:rPr>
      <w:b/>
      <w:color w:val="00599C"/>
    </w:rPr>
  </w:style>
  <w:style w:type="paragraph" w:styleId="ListBullet">
    <w:name w:val="List Bullet"/>
    <w:basedOn w:val="Normal"/>
    <w:uiPriority w:val="99"/>
    <w:unhideWhenUsed/>
    <w:qFormat/>
    <w:rsid w:val="00364207"/>
    <w:pPr>
      <w:numPr>
        <w:numId w:val="26"/>
      </w:numPr>
      <w:spacing w:after="60"/>
      <w:contextualSpacing/>
    </w:pPr>
  </w:style>
  <w:style w:type="paragraph" w:styleId="ListBullet2">
    <w:name w:val="List Bullet 2"/>
    <w:basedOn w:val="Normal"/>
    <w:uiPriority w:val="99"/>
    <w:unhideWhenUsed/>
    <w:rsid w:val="00364207"/>
    <w:pPr>
      <w:numPr>
        <w:ilvl w:val="1"/>
        <w:numId w:val="26"/>
      </w:numPr>
      <w:spacing w:after="60"/>
      <w:contextualSpacing/>
    </w:pPr>
  </w:style>
  <w:style w:type="paragraph" w:styleId="ListBullet3">
    <w:name w:val="List Bullet 3"/>
    <w:basedOn w:val="Normal"/>
    <w:uiPriority w:val="99"/>
    <w:unhideWhenUsed/>
    <w:rsid w:val="00364207"/>
    <w:pPr>
      <w:numPr>
        <w:ilvl w:val="2"/>
        <w:numId w:val="26"/>
      </w:numPr>
      <w:spacing w:after="60"/>
      <w:contextualSpacing/>
    </w:pPr>
  </w:style>
  <w:style w:type="paragraph" w:styleId="ListBullet4">
    <w:name w:val="List Bullet 4"/>
    <w:basedOn w:val="Normal"/>
    <w:uiPriority w:val="99"/>
    <w:unhideWhenUsed/>
    <w:rsid w:val="00364207"/>
    <w:pPr>
      <w:numPr>
        <w:ilvl w:val="3"/>
        <w:numId w:val="26"/>
      </w:numPr>
      <w:spacing w:after="60"/>
      <w:contextualSpacing/>
    </w:pPr>
  </w:style>
  <w:style w:type="paragraph" w:styleId="ListBullet5">
    <w:name w:val="List Bullet 5"/>
    <w:basedOn w:val="Normal"/>
    <w:uiPriority w:val="99"/>
    <w:unhideWhenUsed/>
    <w:rsid w:val="00364207"/>
    <w:pPr>
      <w:numPr>
        <w:ilvl w:val="4"/>
        <w:numId w:val="26"/>
      </w:numPr>
      <w:spacing w:after="60"/>
      <w:contextualSpacing/>
    </w:pPr>
  </w:style>
  <w:style w:type="paragraph" w:styleId="TOCHeading">
    <w:name w:val="TOC Heading"/>
    <w:basedOn w:val="Heading1"/>
    <w:next w:val="Normal"/>
    <w:uiPriority w:val="39"/>
    <w:semiHidden/>
    <w:unhideWhenUsed/>
    <w:qFormat/>
    <w:rsid w:val="006730B3"/>
    <w:pPr>
      <w:pBdr>
        <w:bottom w:val="none" w:sz="0" w:space="0" w:color="auto"/>
      </w:pBdr>
      <w:spacing w:before="480" w:line="276" w:lineRule="auto"/>
      <w:outlineLvl w:val="9"/>
    </w:pPr>
    <w:rPr>
      <w:b/>
      <w:color w:val="002D5D"/>
      <w:sz w:val="28"/>
      <w:lang w:eastAsia="ja-JP"/>
    </w:rPr>
  </w:style>
  <w:style w:type="paragraph" w:styleId="TOC1">
    <w:name w:val="toc 1"/>
    <w:basedOn w:val="Heading4"/>
    <w:next w:val="TOC2"/>
    <w:autoRedefine/>
    <w:uiPriority w:val="39"/>
    <w:unhideWhenUsed/>
    <w:rsid w:val="003C0A2F"/>
    <w:pPr>
      <w:tabs>
        <w:tab w:val="right" w:leader="dot" w:pos="9000"/>
      </w:tabs>
      <w:spacing w:before="120"/>
    </w:pPr>
  </w:style>
  <w:style w:type="paragraph" w:styleId="TOC2">
    <w:name w:val="toc 2"/>
    <w:basedOn w:val="ListBullet"/>
    <w:next w:val="ListBullet2"/>
    <w:autoRedefine/>
    <w:uiPriority w:val="39"/>
    <w:unhideWhenUsed/>
    <w:rsid w:val="003C0A2F"/>
    <w:pPr>
      <w:tabs>
        <w:tab w:val="right" w:leader="dot" w:pos="9000"/>
      </w:tabs>
      <w:spacing w:after="0"/>
      <w:ind w:left="202"/>
    </w:pPr>
  </w:style>
  <w:style w:type="paragraph" w:styleId="TOC3">
    <w:name w:val="toc 3"/>
    <w:basedOn w:val="ListBullet2"/>
    <w:next w:val="ListBullet3"/>
    <w:autoRedefine/>
    <w:uiPriority w:val="39"/>
    <w:unhideWhenUsed/>
    <w:rsid w:val="003C0A2F"/>
    <w:pPr>
      <w:tabs>
        <w:tab w:val="right" w:leader="dot" w:pos="9000"/>
      </w:tabs>
      <w:spacing w:after="0"/>
      <w:ind w:left="403"/>
    </w:pPr>
  </w:style>
  <w:style w:type="character" w:styleId="Hyperlink">
    <w:name w:val="Hyperlink"/>
    <w:uiPriority w:val="99"/>
    <w:unhideWhenUsed/>
    <w:rsid w:val="0084049D"/>
    <w:rPr>
      <w:color w:val="144E9D"/>
      <w:u w:val="single"/>
    </w:rPr>
  </w:style>
  <w:style w:type="table" w:styleId="TableGrid">
    <w:name w:val="Table Grid"/>
    <w:basedOn w:val="TableNormal"/>
    <w:uiPriority w:val="59"/>
    <w:rsid w:val="00C01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0129A"/>
    <w:tblPr>
      <w:tblStyleRowBandSize w:val="1"/>
      <w:tblStyleColBandSize w:val="1"/>
      <w:tblBorders>
        <w:top w:val="single" w:sz="8" w:space="0" w:color="003A5F"/>
        <w:left w:val="single" w:sz="8" w:space="0" w:color="003A5F"/>
        <w:bottom w:val="single" w:sz="8" w:space="0" w:color="003A5F"/>
        <w:right w:val="single" w:sz="8" w:space="0" w:color="003A5F"/>
      </w:tblBorders>
    </w:tblPr>
    <w:tblStylePr w:type="firstRow">
      <w:pPr>
        <w:spacing w:before="0" w:after="0" w:line="240" w:lineRule="auto"/>
      </w:pPr>
      <w:rPr>
        <w:b/>
        <w:bCs/>
        <w:color w:val="FFFFFF"/>
      </w:rPr>
      <w:tblPr/>
      <w:tcPr>
        <w:shd w:val="clear" w:color="auto" w:fill="003A5F"/>
      </w:tcPr>
    </w:tblStylePr>
    <w:tblStylePr w:type="lastRow">
      <w:pPr>
        <w:spacing w:before="0" w:after="0" w:line="240" w:lineRule="auto"/>
      </w:pPr>
      <w:rPr>
        <w:b/>
        <w:bCs/>
      </w:rPr>
      <w:tblPr/>
      <w:tcPr>
        <w:tcBorders>
          <w:top w:val="double" w:sz="6" w:space="0" w:color="003A5F"/>
          <w:left w:val="single" w:sz="8" w:space="0" w:color="003A5F"/>
          <w:bottom w:val="single" w:sz="8" w:space="0" w:color="003A5F"/>
          <w:right w:val="single" w:sz="8" w:space="0" w:color="003A5F"/>
        </w:tcBorders>
      </w:tcPr>
    </w:tblStylePr>
    <w:tblStylePr w:type="firstCol">
      <w:rPr>
        <w:b/>
        <w:bCs/>
      </w:rPr>
    </w:tblStylePr>
    <w:tblStylePr w:type="lastCol">
      <w:rPr>
        <w:b/>
        <w:bCs/>
      </w:rPr>
    </w:tblStylePr>
    <w:tblStylePr w:type="band1Vert">
      <w:tblPr/>
      <w:tcPr>
        <w:tcBorders>
          <w:top w:val="single" w:sz="8" w:space="0" w:color="003A5F"/>
          <w:left w:val="single" w:sz="8" w:space="0" w:color="003A5F"/>
          <w:bottom w:val="single" w:sz="8" w:space="0" w:color="003A5F"/>
          <w:right w:val="single" w:sz="8" w:space="0" w:color="003A5F"/>
        </w:tcBorders>
      </w:tcPr>
    </w:tblStylePr>
    <w:tblStylePr w:type="band1Horz">
      <w:tblPr/>
      <w:tcPr>
        <w:tcBorders>
          <w:top w:val="single" w:sz="8" w:space="0" w:color="003A5F"/>
          <w:left w:val="single" w:sz="8" w:space="0" w:color="003A5F"/>
          <w:bottom w:val="single" w:sz="8" w:space="0" w:color="003A5F"/>
          <w:right w:val="single" w:sz="8" w:space="0" w:color="003A5F"/>
        </w:tcBorders>
      </w:tcPr>
    </w:tblStylePr>
  </w:style>
  <w:style w:type="paragraph" w:customStyle="1" w:styleId="Title2">
    <w:name w:val="Title 2"/>
    <w:basedOn w:val="Normal"/>
    <w:next w:val="Heading1"/>
    <w:rsid w:val="002A4F7B"/>
    <w:rPr>
      <w:b/>
      <w:color w:val="003A5F"/>
      <w:sz w:val="24"/>
    </w:rPr>
  </w:style>
  <w:style w:type="paragraph" w:styleId="NormalWeb">
    <w:name w:val="Normal (Web)"/>
    <w:basedOn w:val="Normal"/>
    <w:uiPriority w:val="99"/>
    <w:semiHidden/>
    <w:unhideWhenUsed/>
    <w:locked/>
    <w:rsid w:val="00AA6EA5"/>
    <w:pPr>
      <w:spacing w:after="210" w:line="210" w:lineRule="atLeast"/>
    </w:pPr>
    <w:rPr>
      <w:rFonts w:ascii="Times New Roman" w:eastAsia="Times New Roman" w:hAnsi="Times New Roman"/>
      <w:sz w:val="17"/>
      <w:szCs w:val="17"/>
    </w:rPr>
  </w:style>
  <w:style w:type="paragraph" w:customStyle="1" w:styleId="TableText">
    <w:name w:val="Table Text"/>
    <w:uiPriority w:val="99"/>
    <w:qFormat/>
    <w:rsid w:val="007F0793"/>
    <w:pPr>
      <w:spacing w:line="264" w:lineRule="auto"/>
      <w:contextualSpacing/>
    </w:pPr>
    <w:rPr>
      <w:rFonts w:eastAsia="Calibri" w:cs="Calibri"/>
      <w:color w:val="2D2D2D"/>
      <w:sz w:val="22"/>
      <w:szCs w:val="22"/>
    </w:rPr>
  </w:style>
  <w:style w:type="paragraph" w:customStyle="1" w:styleId="TableTitle">
    <w:name w:val="Table Title"/>
    <w:basedOn w:val="TableText"/>
    <w:uiPriority w:val="99"/>
    <w:qFormat/>
    <w:rsid w:val="007F0793"/>
    <w:rPr>
      <w:b/>
      <w:bCs/>
      <w:color w:val="FFFFFF"/>
    </w:rPr>
  </w:style>
  <w:style w:type="table" w:styleId="LightList-Accent2">
    <w:name w:val="Light List Accent 2"/>
    <w:basedOn w:val="TableNormal"/>
    <w:uiPriority w:val="61"/>
    <w:rsid w:val="007F0793"/>
    <w:rPr>
      <w:rFonts w:eastAsia="Times New Roman"/>
    </w:rPr>
    <w:tblPr>
      <w:tblStyleRowBandSize w:val="1"/>
      <w:tblStyleColBandSize w:val="1"/>
      <w:tblBorders>
        <w:top w:val="single" w:sz="8" w:space="0" w:color="2078BD"/>
        <w:left w:val="single" w:sz="8" w:space="0" w:color="2078BD"/>
        <w:bottom w:val="single" w:sz="8" w:space="0" w:color="2078BD"/>
        <w:right w:val="single" w:sz="8" w:space="0" w:color="2078BD"/>
      </w:tblBorders>
    </w:tblPr>
    <w:tblStylePr w:type="firstRow">
      <w:pPr>
        <w:spacing w:beforeLines="0" w:before="0" w:beforeAutospacing="0" w:afterLines="0" w:after="0" w:afterAutospacing="0" w:line="240" w:lineRule="auto"/>
      </w:pPr>
      <w:rPr>
        <w:b/>
        <w:bCs/>
        <w:color w:val="FFFFFF"/>
      </w:rPr>
      <w:tblPr/>
      <w:tcPr>
        <w:shd w:val="clear" w:color="auto" w:fill="2078BD"/>
      </w:tcPr>
    </w:tblStylePr>
    <w:tblStylePr w:type="lastRow">
      <w:pPr>
        <w:spacing w:beforeLines="0" w:before="0" w:beforeAutospacing="0" w:afterLines="0" w:after="0" w:afterAutospacing="0" w:line="240" w:lineRule="auto"/>
      </w:pPr>
      <w:rPr>
        <w:b/>
        <w:bCs/>
      </w:rPr>
      <w:tblPr/>
      <w:tcPr>
        <w:tcBorders>
          <w:top w:val="double" w:sz="6" w:space="0" w:color="2078BD"/>
          <w:left w:val="single" w:sz="8" w:space="0" w:color="2078BD"/>
          <w:bottom w:val="single" w:sz="8" w:space="0" w:color="2078BD"/>
          <w:right w:val="single" w:sz="8" w:space="0" w:color="2078BD"/>
        </w:tcBorders>
      </w:tcPr>
    </w:tblStylePr>
    <w:tblStylePr w:type="firstCol">
      <w:rPr>
        <w:b/>
        <w:bCs/>
      </w:rPr>
    </w:tblStylePr>
    <w:tblStylePr w:type="lastCol">
      <w:rPr>
        <w:b/>
        <w:bCs/>
      </w:rPr>
    </w:tblStylePr>
    <w:tblStylePr w:type="band1Vert">
      <w:tblPr/>
      <w:tcPr>
        <w:tcBorders>
          <w:top w:val="single" w:sz="8" w:space="0" w:color="2078BD"/>
          <w:left w:val="single" w:sz="8" w:space="0" w:color="2078BD"/>
          <w:bottom w:val="single" w:sz="8" w:space="0" w:color="2078BD"/>
          <w:right w:val="single" w:sz="8" w:space="0" w:color="2078BD"/>
        </w:tcBorders>
      </w:tcPr>
    </w:tblStylePr>
    <w:tblStylePr w:type="band1Horz">
      <w:tblPr/>
      <w:tcPr>
        <w:tcBorders>
          <w:top w:val="single" w:sz="8" w:space="0" w:color="2078BD"/>
          <w:left w:val="single" w:sz="8" w:space="0" w:color="2078BD"/>
          <w:bottom w:val="single" w:sz="8" w:space="0" w:color="2078BD"/>
          <w:right w:val="single" w:sz="8" w:space="0" w:color="2078BD"/>
        </w:tcBorders>
      </w:tcPr>
    </w:tblStylePr>
  </w:style>
  <w:style w:type="paragraph" w:customStyle="1" w:styleId="IQNavFooter">
    <w:name w:val="IQNavFooter"/>
    <w:basedOn w:val="Normal"/>
    <w:uiPriority w:val="19"/>
    <w:semiHidden/>
    <w:qFormat/>
    <w:locked/>
    <w:rsid w:val="00242F36"/>
    <w:pPr>
      <w:tabs>
        <w:tab w:val="right" w:pos="9720"/>
      </w:tabs>
    </w:pPr>
    <w:rPr>
      <w:sz w:val="16"/>
    </w:rPr>
  </w:style>
  <w:style w:type="character" w:customStyle="1" w:styleId="IQNavFooter2">
    <w:name w:val="IQNavFooter2"/>
    <w:uiPriority w:val="1"/>
    <w:semiHidden/>
    <w:qFormat/>
    <w:locked/>
    <w:rsid w:val="00242F36"/>
    <w:rPr>
      <w:sz w:val="20"/>
    </w:rPr>
  </w:style>
  <w:style w:type="paragraph" w:customStyle="1" w:styleId="IQNavHeader">
    <w:name w:val="IQNavHeader"/>
    <w:basedOn w:val="Normal"/>
    <w:uiPriority w:val="5"/>
    <w:semiHidden/>
    <w:qFormat/>
    <w:locked/>
    <w:rsid w:val="00242F36"/>
  </w:style>
  <w:style w:type="paragraph" w:customStyle="1" w:styleId="CoverTitle">
    <w:name w:val="Cover Title"/>
    <w:basedOn w:val="Title"/>
    <w:qFormat/>
    <w:rsid w:val="00CE644E"/>
    <w:pPr>
      <w:spacing w:after="600"/>
    </w:pPr>
    <w:rPr>
      <w:b/>
      <w:caps/>
      <w:color w:val="00365A"/>
      <w:sz w:val="80"/>
      <w:szCs w:val="80"/>
    </w:rPr>
  </w:style>
  <w:style w:type="paragraph" w:customStyle="1" w:styleId="CoverTitleSub">
    <w:name w:val="Cover Title Sub"/>
    <w:basedOn w:val="Normal"/>
    <w:qFormat/>
    <w:rsid w:val="002A4F7B"/>
    <w:pPr>
      <w:numPr>
        <w:numId w:val="24"/>
      </w:numPr>
      <w:ind w:left="360"/>
    </w:pPr>
    <w:rPr>
      <w:rFonts w:ascii="Georgia" w:hAnsi="Georgia"/>
      <w:i/>
      <w:color w:val="2078BD"/>
      <w:sz w:val="48"/>
      <w:szCs w:val="48"/>
    </w:rPr>
  </w:style>
  <w:style w:type="paragraph" w:customStyle="1" w:styleId="CoverDate">
    <w:name w:val="Cover Date"/>
    <w:basedOn w:val="CoverTitleSub"/>
    <w:qFormat/>
    <w:rsid w:val="002A4F7B"/>
    <w:pPr>
      <w:numPr>
        <w:numId w:val="0"/>
      </w:numPr>
      <w:ind w:left="360"/>
    </w:pPr>
    <w:rPr>
      <w:sz w:val="32"/>
    </w:rPr>
  </w:style>
  <w:style w:type="paragraph" w:customStyle="1" w:styleId="Subtitle1">
    <w:name w:val="Subtitle1"/>
    <w:basedOn w:val="Normal"/>
    <w:next w:val="Normal"/>
    <w:link w:val="SubTitleChar"/>
    <w:qFormat/>
    <w:rsid w:val="00797F57"/>
    <w:pPr>
      <w:spacing w:after="240"/>
      <w:jc w:val="right"/>
    </w:pPr>
    <w:rPr>
      <w:b/>
      <w:i/>
      <w:color w:val="00B0F0"/>
      <w:sz w:val="32"/>
    </w:rPr>
  </w:style>
  <w:style w:type="character" w:customStyle="1" w:styleId="SubTitleChar">
    <w:name w:val="SubTitle Char"/>
    <w:link w:val="Subtitle1"/>
    <w:rsid w:val="00797F57"/>
    <w:rPr>
      <w:b/>
      <w:i/>
      <w:color w:val="00B0F0"/>
      <w:sz w:val="32"/>
    </w:rPr>
  </w:style>
  <w:style w:type="table" w:styleId="LightList-Accent5">
    <w:name w:val="Light List Accent 5"/>
    <w:basedOn w:val="TableNormal"/>
    <w:uiPriority w:val="61"/>
    <w:rsid w:val="00797F57"/>
    <w:tblPr>
      <w:tblStyleRowBandSize w:val="1"/>
      <w:tblStyleColBandSize w:val="1"/>
      <w:tblBorders>
        <w:top w:val="single" w:sz="8" w:space="0" w:color="3877BC"/>
        <w:left w:val="single" w:sz="8" w:space="0" w:color="3877BC"/>
        <w:bottom w:val="single" w:sz="8" w:space="0" w:color="3877BC"/>
        <w:right w:val="single" w:sz="8" w:space="0" w:color="3877BC"/>
      </w:tblBorders>
    </w:tblPr>
    <w:tblStylePr w:type="firstRow">
      <w:pPr>
        <w:spacing w:before="0" w:after="0" w:line="240" w:lineRule="auto"/>
      </w:pPr>
      <w:rPr>
        <w:b/>
        <w:bCs/>
        <w:color w:val="FFFFFF"/>
      </w:rPr>
      <w:tblPr/>
      <w:tcPr>
        <w:shd w:val="clear" w:color="auto" w:fill="3877BC"/>
      </w:tcPr>
    </w:tblStylePr>
    <w:tblStylePr w:type="lastRow">
      <w:pPr>
        <w:spacing w:before="0" w:after="0" w:line="240" w:lineRule="auto"/>
      </w:pPr>
      <w:rPr>
        <w:b/>
        <w:bCs/>
      </w:rPr>
      <w:tblPr/>
      <w:tcPr>
        <w:tcBorders>
          <w:top w:val="double" w:sz="6" w:space="0" w:color="3877BC"/>
          <w:left w:val="single" w:sz="8" w:space="0" w:color="3877BC"/>
          <w:bottom w:val="single" w:sz="8" w:space="0" w:color="3877BC"/>
          <w:right w:val="single" w:sz="8" w:space="0" w:color="3877BC"/>
        </w:tcBorders>
      </w:tcPr>
    </w:tblStylePr>
    <w:tblStylePr w:type="firstCol">
      <w:rPr>
        <w:b/>
        <w:bCs/>
      </w:rPr>
    </w:tblStylePr>
    <w:tblStylePr w:type="lastCol">
      <w:rPr>
        <w:b/>
        <w:bCs/>
      </w:rPr>
    </w:tblStylePr>
    <w:tblStylePr w:type="band1Vert">
      <w:tblPr/>
      <w:tcPr>
        <w:tcBorders>
          <w:top w:val="single" w:sz="8" w:space="0" w:color="3877BC"/>
          <w:left w:val="single" w:sz="8" w:space="0" w:color="3877BC"/>
          <w:bottom w:val="single" w:sz="8" w:space="0" w:color="3877BC"/>
          <w:right w:val="single" w:sz="8" w:space="0" w:color="3877BC"/>
        </w:tcBorders>
      </w:tcPr>
    </w:tblStylePr>
    <w:tblStylePr w:type="band1Horz">
      <w:tblPr/>
      <w:tcPr>
        <w:tcBorders>
          <w:top w:val="single" w:sz="8" w:space="0" w:color="3877BC"/>
          <w:left w:val="single" w:sz="8" w:space="0" w:color="3877BC"/>
          <w:bottom w:val="single" w:sz="8" w:space="0" w:color="3877BC"/>
          <w:right w:val="single" w:sz="8" w:space="0" w:color="3877BC"/>
        </w:tcBorders>
      </w:tcPr>
    </w:tblStylePr>
  </w:style>
  <w:style w:type="table" w:styleId="MediumShading1-Accent4">
    <w:name w:val="Medium Shading 1 Accent 4"/>
    <w:basedOn w:val="TableNormal"/>
    <w:uiPriority w:val="63"/>
    <w:rsid w:val="00845CFD"/>
    <w:tblPr>
      <w:tblStyleRowBandSize w:val="1"/>
      <w:tblStyleColBandSize w:val="1"/>
      <w:tblBorders>
        <w:top w:val="single" w:sz="8" w:space="0" w:color="43AEDB"/>
        <w:left w:val="single" w:sz="8" w:space="0" w:color="43AEDB"/>
        <w:bottom w:val="single" w:sz="8" w:space="0" w:color="43AEDB"/>
        <w:right w:val="single" w:sz="8" w:space="0" w:color="43AEDB"/>
        <w:insideH w:val="single" w:sz="8" w:space="0" w:color="43AEDB"/>
      </w:tblBorders>
    </w:tblPr>
    <w:tblStylePr w:type="firstRow">
      <w:pPr>
        <w:spacing w:before="0" w:after="0" w:line="240" w:lineRule="auto"/>
      </w:pPr>
      <w:rPr>
        <w:b/>
        <w:bCs/>
        <w:color w:val="FFFFFF"/>
      </w:rPr>
      <w:tblPr/>
      <w:tcPr>
        <w:tcBorders>
          <w:top w:val="single" w:sz="8" w:space="0" w:color="43AEDB"/>
          <w:left w:val="single" w:sz="8" w:space="0" w:color="43AEDB"/>
          <w:bottom w:val="single" w:sz="8" w:space="0" w:color="43AEDB"/>
          <w:right w:val="single" w:sz="8" w:space="0" w:color="43AEDB"/>
          <w:insideH w:val="nil"/>
          <w:insideV w:val="nil"/>
        </w:tcBorders>
        <w:shd w:val="clear" w:color="auto" w:fill="2288B1"/>
      </w:tcPr>
    </w:tblStylePr>
    <w:tblStylePr w:type="lastRow">
      <w:pPr>
        <w:spacing w:before="0" w:after="0" w:line="240" w:lineRule="auto"/>
      </w:pPr>
      <w:rPr>
        <w:b/>
        <w:bCs/>
      </w:rPr>
      <w:tblPr/>
      <w:tcPr>
        <w:tcBorders>
          <w:top w:val="double" w:sz="6" w:space="0" w:color="43AEDB"/>
          <w:left w:val="single" w:sz="8" w:space="0" w:color="43AEDB"/>
          <w:bottom w:val="single" w:sz="8" w:space="0" w:color="43AEDB"/>
          <w:right w:val="single" w:sz="8" w:space="0" w:color="43AEDB"/>
          <w:insideH w:val="nil"/>
          <w:insideV w:val="nil"/>
        </w:tcBorders>
      </w:tcPr>
    </w:tblStylePr>
    <w:tblStylePr w:type="firstCol">
      <w:rPr>
        <w:b/>
        <w:bCs/>
      </w:rPr>
    </w:tblStylePr>
    <w:tblStylePr w:type="lastCol">
      <w:rPr>
        <w:b/>
        <w:bCs/>
      </w:rPr>
    </w:tblStylePr>
    <w:tblStylePr w:type="band1Vert">
      <w:tblPr/>
      <w:tcPr>
        <w:shd w:val="clear" w:color="auto" w:fill="C0E4F3"/>
      </w:tcPr>
    </w:tblStylePr>
    <w:tblStylePr w:type="band1Horz">
      <w:tblPr/>
      <w:tcPr>
        <w:tcBorders>
          <w:insideH w:val="nil"/>
          <w:insideV w:val="nil"/>
        </w:tcBorders>
        <w:shd w:val="clear" w:color="auto" w:fill="C0E4F3"/>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45CFD"/>
    <w:tblPr>
      <w:tblStyleRowBandSize w:val="1"/>
      <w:tblStyleColBandSize w:val="1"/>
      <w:tblBorders>
        <w:top w:val="single" w:sz="8" w:space="0" w:color="006BDD"/>
        <w:left w:val="single" w:sz="8" w:space="0" w:color="006BDD"/>
        <w:bottom w:val="single" w:sz="8" w:space="0" w:color="006BDD"/>
        <w:right w:val="single" w:sz="8" w:space="0" w:color="006BDD"/>
        <w:insideH w:val="single" w:sz="8" w:space="0" w:color="006BDD"/>
      </w:tblBorders>
    </w:tblPr>
    <w:tblStylePr w:type="firstRow">
      <w:pPr>
        <w:spacing w:before="0" w:after="0" w:line="240" w:lineRule="auto"/>
      </w:pPr>
      <w:rPr>
        <w:b/>
        <w:bCs/>
        <w:color w:val="FFFFFF"/>
      </w:rPr>
      <w:tblPr/>
      <w:tcPr>
        <w:tcBorders>
          <w:top w:val="single" w:sz="8" w:space="0" w:color="006BDD"/>
          <w:left w:val="single" w:sz="8" w:space="0" w:color="006BDD"/>
          <w:bottom w:val="single" w:sz="8" w:space="0" w:color="006BDD"/>
          <w:right w:val="single" w:sz="8" w:space="0" w:color="006BDD"/>
          <w:insideH w:val="nil"/>
          <w:insideV w:val="nil"/>
        </w:tcBorders>
        <w:shd w:val="clear" w:color="auto" w:fill="003D7D"/>
      </w:tcPr>
    </w:tblStylePr>
    <w:tblStylePr w:type="lastRow">
      <w:pPr>
        <w:spacing w:before="0" w:after="0" w:line="240" w:lineRule="auto"/>
      </w:pPr>
      <w:rPr>
        <w:b/>
        <w:bCs/>
      </w:rPr>
      <w:tblPr/>
      <w:tcPr>
        <w:tcBorders>
          <w:top w:val="double" w:sz="6" w:space="0" w:color="006BDD"/>
          <w:left w:val="single" w:sz="8" w:space="0" w:color="006BDD"/>
          <w:bottom w:val="single" w:sz="8" w:space="0" w:color="006BDD"/>
          <w:right w:val="single" w:sz="8" w:space="0" w:color="006BDD"/>
          <w:insideH w:val="nil"/>
          <w:insideV w:val="nil"/>
        </w:tcBorders>
      </w:tcPr>
    </w:tblStylePr>
    <w:tblStylePr w:type="firstCol">
      <w:rPr>
        <w:b/>
        <w:bCs/>
      </w:rPr>
    </w:tblStylePr>
    <w:tblStylePr w:type="lastCol">
      <w:rPr>
        <w:b/>
        <w:bCs/>
      </w:rPr>
    </w:tblStylePr>
    <w:tblStylePr w:type="band1Vert">
      <w:tblPr/>
      <w:tcPr>
        <w:shd w:val="clear" w:color="auto" w:fill="9FCEFF"/>
      </w:tcPr>
    </w:tblStylePr>
    <w:tblStylePr w:type="band1Horz">
      <w:tblPr/>
      <w:tcPr>
        <w:tcBorders>
          <w:insideH w:val="nil"/>
          <w:insideV w:val="nil"/>
        </w:tcBorders>
        <w:shd w:val="clear" w:color="auto" w:fill="9FCEFF"/>
      </w:tcPr>
    </w:tblStylePr>
    <w:tblStylePr w:type="band2Horz">
      <w:tblPr/>
      <w:tcPr>
        <w:tcBorders>
          <w:insideH w:val="nil"/>
          <w:insideV w:val="nil"/>
        </w:tcBorders>
      </w:tcPr>
    </w:tblStylePr>
  </w:style>
  <w:style w:type="table" w:styleId="MediumList1-Accent1">
    <w:name w:val="Medium List 1 Accent 1"/>
    <w:basedOn w:val="TableNormal"/>
    <w:uiPriority w:val="65"/>
    <w:rsid w:val="00845CFD"/>
    <w:rPr>
      <w:color w:val="003A5F"/>
    </w:rPr>
    <w:tblPr>
      <w:tblStyleRowBandSize w:val="1"/>
      <w:tblStyleColBandSize w:val="1"/>
      <w:tblBorders>
        <w:top w:val="single" w:sz="8" w:space="0" w:color="003D7D"/>
        <w:bottom w:val="single" w:sz="8" w:space="0" w:color="003D7D"/>
      </w:tblBorders>
    </w:tblPr>
    <w:tblStylePr w:type="firstRow">
      <w:rPr>
        <w:rFonts w:ascii="Arial Unicode MS" w:eastAsia="MS Gothic" w:hAnsi="Arial Unicode MS" w:cs="Times New Roman"/>
      </w:rPr>
      <w:tblPr/>
      <w:tcPr>
        <w:tcBorders>
          <w:top w:val="nil"/>
          <w:bottom w:val="single" w:sz="8" w:space="0" w:color="003D7D"/>
        </w:tcBorders>
      </w:tcPr>
    </w:tblStylePr>
    <w:tblStylePr w:type="lastRow">
      <w:rPr>
        <w:b/>
        <w:bCs/>
        <w:color w:val="00599C"/>
      </w:rPr>
      <w:tblPr/>
      <w:tcPr>
        <w:tcBorders>
          <w:top w:val="single" w:sz="8" w:space="0" w:color="003D7D"/>
          <w:bottom w:val="single" w:sz="8" w:space="0" w:color="003D7D"/>
        </w:tcBorders>
      </w:tcPr>
    </w:tblStylePr>
    <w:tblStylePr w:type="firstCol">
      <w:rPr>
        <w:b/>
        <w:bCs/>
      </w:rPr>
    </w:tblStylePr>
    <w:tblStylePr w:type="lastCol">
      <w:rPr>
        <w:b/>
        <w:bCs/>
      </w:rPr>
      <w:tblPr/>
      <w:tcPr>
        <w:tcBorders>
          <w:top w:val="single" w:sz="8" w:space="0" w:color="003D7D"/>
          <w:bottom w:val="single" w:sz="8" w:space="0" w:color="003D7D"/>
        </w:tcBorders>
      </w:tcPr>
    </w:tblStylePr>
    <w:tblStylePr w:type="band1Vert">
      <w:tblPr/>
      <w:tcPr>
        <w:shd w:val="clear" w:color="auto" w:fill="9FCEFF"/>
      </w:tcPr>
    </w:tblStylePr>
    <w:tblStylePr w:type="band1Horz">
      <w:tblPr/>
      <w:tcPr>
        <w:shd w:val="clear" w:color="auto" w:fill="9FCEFF"/>
      </w:tcPr>
    </w:tblStylePr>
  </w:style>
  <w:style w:type="table" w:styleId="LightList-Accent1">
    <w:name w:val="Light List Accent 1"/>
    <w:basedOn w:val="TableNormal"/>
    <w:uiPriority w:val="61"/>
    <w:rsid w:val="00845CFD"/>
    <w:tblPr>
      <w:tblStyleRowBandSize w:val="1"/>
      <w:tblStyleColBandSize w:val="1"/>
      <w:tblBorders>
        <w:top w:val="single" w:sz="8" w:space="0" w:color="003D7D"/>
        <w:left w:val="single" w:sz="8" w:space="0" w:color="003D7D"/>
        <w:bottom w:val="single" w:sz="8" w:space="0" w:color="003D7D"/>
        <w:right w:val="single" w:sz="8" w:space="0" w:color="003D7D"/>
      </w:tblBorders>
    </w:tblPr>
    <w:tblStylePr w:type="firstRow">
      <w:pPr>
        <w:spacing w:before="0" w:after="0" w:line="240" w:lineRule="auto"/>
      </w:pPr>
      <w:rPr>
        <w:b/>
        <w:bCs/>
        <w:color w:val="FFFFFF"/>
      </w:rPr>
      <w:tblPr/>
      <w:tcPr>
        <w:shd w:val="clear" w:color="auto" w:fill="003D7D"/>
      </w:tcPr>
    </w:tblStylePr>
    <w:tblStylePr w:type="lastRow">
      <w:pPr>
        <w:spacing w:before="0" w:after="0" w:line="240" w:lineRule="auto"/>
      </w:pPr>
      <w:rPr>
        <w:b/>
        <w:bCs/>
      </w:rPr>
      <w:tblPr/>
      <w:tcPr>
        <w:tcBorders>
          <w:top w:val="double" w:sz="6" w:space="0" w:color="003D7D"/>
          <w:left w:val="single" w:sz="8" w:space="0" w:color="003D7D"/>
          <w:bottom w:val="single" w:sz="8" w:space="0" w:color="003D7D"/>
          <w:right w:val="single" w:sz="8" w:space="0" w:color="003D7D"/>
        </w:tcBorders>
      </w:tcPr>
    </w:tblStylePr>
    <w:tblStylePr w:type="firstCol">
      <w:rPr>
        <w:b/>
        <w:bCs/>
      </w:rPr>
    </w:tblStylePr>
    <w:tblStylePr w:type="lastCol">
      <w:rPr>
        <w:b/>
        <w:bCs/>
      </w:rPr>
    </w:tblStylePr>
    <w:tblStylePr w:type="band1Vert">
      <w:tblPr/>
      <w:tcPr>
        <w:tcBorders>
          <w:top w:val="single" w:sz="8" w:space="0" w:color="003D7D"/>
          <w:left w:val="single" w:sz="8" w:space="0" w:color="003D7D"/>
          <w:bottom w:val="single" w:sz="8" w:space="0" w:color="003D7D"/>
          <w:right w:val="single" w:sz="8" w:space="0" w:color="003D7D"/>
        </w:tcBorders>
      </w:tcPr>
    </w:tblStylePr>
    <w:tblStylePr w:type="band1Horz">
      <w:tblPr/>
      <w:tcPr>
        <w:tcBorders>
          <w:top w:val="single" w:sz="8" w:space="0" w:color="003D7D"/>
          <w:left w:val="single" w:sz="8" w:space="0" w:color="003D7D"/>
          <w:bottom w:val="single" w:sz="8" w:space="0" w:color="003D7D"/>
          <w:right w:val="single" w:sz="8" w:space="0" w:color="003D7D"/>
        </w:tcBorders>
      </w:tcPr>
    </w:tblStylePr>
  </w:style>
  <w:style w:type="table" w:styleId="MediumShading1-Accent5">
    <w:name w:val="Medium Shading 1 Accent 5"/>
    <w:basedOn w:val="TableNormal"/>
    <w:uiPriority w:val="63"/>
    <w:rsid w:val="00B7097D"/>
    <w:tblPr>
      <w:tblStyleRowBandSize w:val="1"/>
      <w:tblStyleColBandSize w:val="1"/>
      <w:tblBorders>
        <w:top w:val="single" w:sz="8" w:space="0" w:color="6598D1"/>
        <w:left w:val="single" w:sz="8" w:space="0" w:color="6598D1"/>
        <w:bottom w:val="single" w:sz="8" w:space="0" w:color="6598D1"/>
        <w:right w:val="single" w:sz="8" w:space="0" w:color="6598D1"/>
        <w:insideH w:val="single" w:sz="8" w:space="0" w:color="6598D1"/>
      </w:tblBorders>
    </w:tblPr>
    <w:tblStylePr w:type="firstRow">
      <w:pPr>
        <w:spacing w:before="0" w:after="0" w:line="240" w:lineRule="auto"/>
      </w:pPr>
      <w:rPr>
        <w:b/>
        <w:bCs/>
        <w:color w:val="FFFFFF"/>
      </w:rPr>
      <w:tblPr/>
      <w:tcPr>
        <w:tcBorders>
          <w:top w:val="single" w:sz="8" w:space="0" w:color="6598D1"/>
          <w:left w:val="single" w:sz="8" w:space="0" w:color="6598D1"/>
          <w:bottom w:val="single" w:sz="8" w:space="0" w:color="6598D1"/>
          <w:right w:val="single" w:sz="8" w:space="0" w:color="6598D1"/>
          <w:insideH w:val="nil"/>
          <w:insideV w:val="nil"/>
        </w:tcBorders>
        <w:shd w:val="clear" w:color="auto" w:fill="3877BC"/>
      </w:tcPr>
    </w:tblStylePr>
    <w:tblStylePr w:type="lastRow">
      <w:pPr>
        <w:spacing w:before="0" w:after="0" w:line="240" w:lineRule="auto"/>
      </w:pPr>
      <w:rPr>
        <w:b/>
        <w:bCs/>
      </w:rPr>
      <w:tblPr/>
      <w:tcPr>
        <w:tcBorders>
          <w:top w:val="double" w:sz="6" w:space="0" w:color="6598D1"/>
          <w:left w:val="single" w:sz="8" w:space="0" w:color="6598D1"/>
          <w:bottom w:val="single" w:sz="8" w:space="0" w:color="6598D1"/>
          <w:right w:val="single" w:sz="8" w:space="0" w:color="6598D1"/>
          <w:insideH w:val="nil"/>
          <w:insideV w:val="nil"/>
        </w:tcBorders>
      </w:tcPr>
    </w:tblStylePr>
    <w:tblStylePr w:type="firstCol">
      <w:rPr>
        <w:b/>
        <w:bCs/>
      </w:rPr>
    </w:tblStylePr>
    <w:tblStylePr w:type="lastCol">
      <w:rPr>
        <w:b/>
        <w:bCs/>
      </w:rPr>
    </w:tblStylePr>
    <w:tblStylePr w:type="band1Vert">
      <w:tblPr/>
      <w:tcPr>
        <w:shd w:val="clear" w:color="auto" w:fill="CCDDF0"/>
      </w:tcPr>
    </w:tblStylePr>
    <w:tblStylePr w:type="band1Horz">
      <w:tblPr/>
      <w:tcPr>
        <w:tcBorders>
          <w:insideH w:val="nil"/>
          <w:insideV w:val="nil"/>
        </w:tcBorders>
        <w:shd w:val="clear" w:color="auto" w:fill="CCDDF0"/>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B709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2078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2078BD"/>
      </w:tcPr>
    </w:tblStylePr>
    <w:tblStylePr w:type="lastCol">
      <w:rPr>
        <w:b/>
        <w:bCs/>
        <w:color w:val="FFFFFF"/>
      </w:rPr>
      <w:tblPr/>
      <w:tcPr>
        <w:tcBorders>
          <w:left w:val="nil"/>
          <w:right w:val="nil"/>
          <w:insideH w:val="nil"/>
          <w:insideV w:val="nil"/>
        </w:tcBorders>
        <w:shd w:val="clear" w:color="auto" w:fill="2078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nhideWhenUsed/>
    <w:rsid w:val="00D508DB"/>
  </w:style>
  <w:style w:type="paragraph" w:styleId="NoSpacing">
    <w:name w:val="No Spacing"/>
    <w:uiPriority w:val="1"/>
    <w:qFormat/>
    <w:locked/>
    <w:rsid w:val="00ED00BE"/>
    <w:pPr>
      <w:jc w:val="both"/>
    </w:pPr>
    <w:rPr>
      <w:color w:val="2D2D2D"/>
      <w:sz w:val="22"/>
      <w:szCs w:val="22"/>
    </w:rPr>
  </w:style>
  <w:style w:type="paragraph" w:styleId="Subtitle">
    <w:name w:val="Subtitle"/>
    <w:basedOn w:val="Normal"/>
    <w:next w:val="Normal"/>
    <w:link w:val="SubtitleChar0"/>
    <w:uiPriority w:val="11"/>
    <w:qFormat/>
    <w:locked/>
    <w:rsid w:val="00ED00BE"/>
    <w:pPr>
      <w:numPr>
        <w:ilvl w:val="1"/>
      </w:numPr>
      <w:spacing w:after="160"/>
    </w:pPr>
    <w:rPr>
      <w:rFonts w:ascii="Calibri" w:hAnsi="Calibri"/>
      <w:color w:val="0092F1"/>
      <w:spacing w:val="15"/>
    </w:rPr>
  </w:style>
  <w:style w:type="character" w:customStyle="1" w:styleId="SubtitleChar0">
    <w:name w:val="Subtitle Char"/>
    <w:link w:val="Subtitle"/>
    <w:uiPriority w:val="11"/>
    <w:rsid w:val="00ED00BE"/>
    <w:rPr>
      <w:rFonts w:ascii="Calibri" w:hAnsi="Calibri"/>
      <w:color w:val="0092F1"/>
      <w:spacing w:val="15"/>
    </w:rPr>
  </w:style>
  <w:style w:type="character" w:styleId="SubtleEmphasis">
    <w:name w:val="Subtle Emphasis"/>
    <w:uiPriority w:val="19"/>
    <w:qFormat/>
    <w:locked/>
    <w:rsid w:val="00ED00BE"/>
    <w:rPr>
      <w:i/>
      <w:iCs/>
      <w:color w:val="0078C7"/>
    </w:rPr>
  </w:style>
  <w:style w:type="paragraph" w:customStyle="1" w:styleId="TitleBlue">
    <w:name w:val="Title Blue"/>
    <w:basedOn w:val="Title"/>
    <w:qFormat/>
    <w:rsid w:val="006B3018"/>
    <w:pPr>
      <w:spacing w:after="600"/>
    </w:pPr>
    <w:rPr>
      <w:rFonts w:ascii="Arial" w:hAnsi="Arial"/>
      <w:caps/>
      <w:color w:val="003A63"/>
      <w:sz w:val="52"/>
      <w:szCs w:val="80"/>
    </w:rPr>
  </w:style>
  <w:style w:type="paragraph" w:customStyle="1" w:styleId="Title3">
    <w:name w:val="Title 3"/>
    <w:basedOn w:val="Normal"/>
    <w:qFormat/>
    <w:rsid w:val="008C7B7F"/>
    <w:pPr>
      <w:keepNext/>
      <w:keepLines/>
      <w:spacing w:after="0" w:line="264" w:lineRule="auto"/>
      <w:ind w:left="360" w:hanging="360"/>
    </w:pPr>
    <w:rPr>
      <w:rFonts w:ascii="Georgia" w:eastAsia="MS Gothic" w:hAnsi="Georgia"/>
      <w:bCs/>
      <w:i/>
      <w:color w:val="003A5F"/>
      <w:sz w:val="48"/>
      <w:szCs w:val="48"/>
    </w:rPr>
  </w:style>
  <w:style w:type="character" w:customStyle="1" w:styleId="ListParagraphChar">
    <w:name w:val="List Paragraph Char"/>
    <w:link w:val="ListParagraph"/>
    <w:uiPriority w:val="34"/>
    <w:rsid w:val="00667BFA"/>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70799">
      <w:bodyDiv w:val="1"/>
      <w:marLeft w:val="0"/>
      <w:marRight w:val="0"/>
      <w:marTop w:val="0"/>
      <w:marBottom w:val="0"/>
      <w:divBdr>
        <w:top w:val="none" w:sz="0" w:space="0" w:color="auto"/>
        <w:left w:val="none" w:sz="0" w:space="0" w:color="auto"/>
        <w:bottom w:val="none" w:sz="0" w:space="0" w:color="auto"/>
        <w:right w:val="none" w:sz="0" w:space="0" w:color="auto"/>
      </w:divBdr>
    </w:div>
    <w:div w:id="221253442">
      <w:bodyDiv w:val="1"/>
      <w:marLeft w:val="0"/>
      <w:marRight w:val="0"/>
      <w:marTop w:val="0"/>
      <w:marBottom w:val="0"/>
      <w:divBdr>
        <w:top w:val="none" w:sz="0" w:space="0" w:color="auto"/>
        <w:left w:val="none" w:sz="0" w:space="0" w:color="auto"/>
        <w:bottom w:val="none" w:sz="0" w:space="0" w:color="auto"/>
        <w:right w:val="none" w:sz="0" w:space="0" w:color="auto"/>
      </w:divBdr>
    </w:div>
    <w:div w:id="874191534">
      <w:bodyDiv w:val="1"/>
      <w:marLeft w:val="0"/>
      <w:marRight w:val="0"/>
      <w:marTop w:val="0"/>
      <w:marBottom w:val="0"/>
      <w:divBdr>
        <w:top w:val="none" w:sz="0" w:space="0" w:color="auto"/>
        <w:left w:val="none" w:sz="0" w:space="0" w:color="auto"/>
        <w:bottom w:val="none" w:sz="0" w:space="0" w:color="auto"/>
        <w:right w:val="none" w:sz="0" w:space="0" w:color="auto"/>
      </w:divBdr>
    </w:div>
    <w:div w:id="1245408677">
      <w:bodyDiv w:val="1"/>
      <w:marLeft w:val="0"/>
      <w:marRight w:val="0"/>
      <w:marTop w:val="0"/>
      <w:marBottom w:val="0"/>
      <w:divBdr>
        <w:top w:val="none" w:sz="0" w:space="0" w:color="auto"/>
        <w:left w:val="none" w:sz="0" w:space="0" w:color="auto"/>
        <w:bottom w:val="none" w:sz="0" w:space="0" w:color="auto"/>
        <w:right w:val="none" w:sz="0" w:space="0" w:color="auto"/>
      </w:divBdr>
    </w:div>
    <w:div w:id="1389380954">
      <w:bodyDiv w:val="1"/>
      <w:marLeft w:val="0"/>
      <w:marRight w:val="0"/>
      <w:marTop w:val="0"/>
      <w:marBottom w:val="0"/>
      <w:divBdr>
        <w:top w:val="none" w:sz="0" w:space="0" w:color="auto"/>
        <w:left w:val="none" w:sz="0" w:space="0" w:color="auto"/>
        <w:bottom w:val="none" w:sz="0" w:space="0" w:color="auto"/>
        <w:right w:val="none" w:sz="0" w:space="0" w:color="auto"/>
      </w:divBdr>
    </w:div>
    <w:div w:id="163020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wikipedia.org/wiki/Internet"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n.wikipedia.org/wiki/TC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n.wikipedia.org/wiki/Network_protoco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10149F02F06E40A5AD026DABD1FF7F" ma:contentTypeVersion="13" ma:contentTypeDescription="Create a new document." ma:contentTypeScope="" ma:versionID="84d8b7a1cb8e7ee0a289c2abca6d1434">
  <xsd:schema xmlns:xsd="http://www.w3.org/2001/XMLSchema" xmlns:xs="http://www.w3.org/2001/XMLSchema" xmlns:p="http://schemas.microsoft.com/office/2006/metadata/properties" xmlns:ns3="2db52d45-447a-427b-b389-2378688215d3" xmlns:ns4="ba8836d5-a611-4c9e-8434-4d2aee2c43be" targetNamespace="http://schemas.microsoft.com/office/2006/metadata/properties" ma:root="true" ma:fieldsID="c5879b011b67fbaafea8f46fff6812a5" ns3:_="" ns4:_="">
    <xsd:import namespace="2db52d45-447a-427b-b389-2378688215d3"/>
    <xsd:import namespace="ba8836d5-a611-4c9e-8434-4d2aee2c43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52d45-447a-427b-b389-2378688215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8836d5-a611-4c9e-8434-4d2aee2c43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F4C3CA-D41F-4D14-8641-D74507EFC917}">
  <ds:schemaRefs>
    <ds:schemaRef ds:uri="http://schemas.openxmlformats.org/officeDocument/2006/bibliography"/>
  </ds:schemaRefs>
</ds:datastoreItem>
</file>

<file path=customXml/itemProps2.xml><?xml version="1.0" encoding="utf-8"?>
<ds:datastoreItem xmlns:ds="http://schemas.openxmlformats.org/officeDocument/2006/customXml" ds:itemID="{4FD09176-E1D6-413B-810C-0B7063804B48}">
  <ds:schemaRefs>
    <ds:schemaRef ds:uri="http://schemas.microsoft.com/sharepoint/v3/contenttype/forms"/>
  </ds:schemaRefs>
</ds:datastoreItem>
</file>

<file path=customXml/itemProps3.xml><?xml version="1.0" encoding="utf-8"?>
<ds:datastoreItem xmlns:ds="http://schemas.openxmlformats.org/officeDocument/2006/customXml" ds:itemID="{75CCF831-32F8-4B80-AF1D-7DDA700FAC60}">
  <ds:schemaRefs>
    <ds:schemaRef ds:uri="http://schemas.openxmlformats.org/package/2006/metadata/core-properties"/>
    <ds:schemaRef ds:uri="http://schemas.microsoft.com/office/2006/metadata/properties"/>
    <ds:schemaRef ds:uri="2db52d45-447a-427b-b389-2378688215d3"/>
    <ds:schemaRef ds:uri="http://www.w3.org/XML/1998/namespace"/>
    <ds:schemaRef ds:uri="http://purl.org/dc/elements/1.1/"/>
    <ds:schemaRef ds:uri="ba8836d5-a611-4c9e-8434-4d2aee2c43be"/>
    <ds:schemaRef ds:uri="http://purl.org/dc/terms/"/>
    <ds:schemaRef ds:uri="http://schemas.microsoft.com/office/2006/documentManagement/typ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7F14274B-3624-4938-AA31-393A6543F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52d45-447a-427b-b389-2378688215d3"/>
    <ds:schemaRef ds:uri="ba8836d5-a611-4c9e-8434-4d2aee2c4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1634</Words>
  <Characters>9317</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IQN Glossary of Terms</vt:lpstr>
      <vt:lpstr>System and Requisition Terms</vt:lpstr>
      <vt:lpstr>Technical Terminology</vt:lpstr>
      <vt:lpstr>Departments within IQNavigator: </vt:lpstr>
      <vt:lpstr>Miscellaneous Terms</vt:lpstr>
    </vt:vector>
  </TitlesOfParts>
  <Company>IQNavigator</Company>
  <LinksUpToDate>false</LinksUpToDate>
  <CharactersWithSpaces>10930</CharactersWithSpaces>
  <SharedDoc>false</SharedDoc>
  <HLinks>
    <vt:vector size="36" baseType="variant">
      <vt:variant>
        <vt:i4>1376336</vt:i4>
      </vt:variant>
      <vt:variant>
        <vt:i4>15</vt:i4>
      </vt:variant>
      <vt:variant>
        <vt:i4>0</vt:i4>
      </vt:variant>
      <vt:variant>
        <vt:i4>5</vt:i4>
      </vt:variant>
      <vt:variant>
        <vt:lpwstr>http://en.wikipedia.org/wiki/Internet</vt:lpwstr>
      </vt:variant>
      <vt:variant>
        <vt:lpwstr/>
      </vt:variant>
      <vt:variant>
        <vt:i4>1769558</vt:i4>
      </vt:variant>
      <vt:variant>
        <vt:i4>12</vt:i4>
      </vt:variant>
      <vt:variant>
        <vt:i4>0</vt:i4>
      </vt:variant>
      <vt:variant>
        <vt:i4>5</vt:i4>
      </vt:variant>
      <vt:variant>
        <vt:lpwstr>http://en.wikipedia.org/wiki/TCP</vt:lpwstr>
      </vt:variant>
      <vt:variant>
        <vt:lpwstr/>
      </vt:variant>
      <vt:variant>
        <vt:i4>1966191</vt:i4>
      </vt:variant>
      <vt:variant>
        <vt:i4>9</vt:i4>
      </vt:variant>
      <vt:variant>
        <vt:i4>0</vt:i4>
      </vt:variant>
      <vt:variant>
        <vt:i4>5</vt:i4>
      </vt:variant>
      <vt:variant>
        <vt:lpwstr>http://en.wikipedia.org/wiki/Network_protocol</vt:lpwstr>
      </vt:variant>
      <vt:variant>
        <vt:lpwstr/>
      </vt:variant>
      <vt:variant>
        <vt:i4>2752556</vt:i4>
      </vt:variant>
      <vt:variant>
        <vt:i4>6</vt:i4>
      </vt:variant>
      <vt:variant>
        <vt:i4>0</vt:i4>
      </vt:variant>
      <vt:variant>
        <vt:i4>5</vt:i4>
      </vt:variant>
      <vt:variant>
        <vt:lpwstr>https://felix.iqnavigator.com/</vt:lpwstr>
      </vt:variant>
      <vt:variant>
        <vt:lpwstr/>
      </vt:variant>
      <vt:variant>
        <vt:i4>3407904</vt:i4>
      </vt:variant>
      <vt:variant>
        <vt:i4>3</vt:i4>
      </vt:variant>
      <vt:variant>
        <vt:i4>0</vt:i4>
      </vt:variant>
      <vt:variant>
        <vt:i4>5</vt:i4>
      </vt:variant>
      <vt:variant>
        <vt:lpwstr>https://oscar.iqnavigator.com/</vt:lpwstr>
      </vt:variant>
      <vt:variant>
        <vt:lpwstr/>
      </vt:variant>
      <vt:variant>
        <vt:i4>2293885</vt:i4>
      </vt:variant>
      <vt:variant>
        <vt:i4>0</vt:i4>
      </vt:variant>
      <vt:variant>
        <vt:i4>0</vt:i4>
      </vt:variant>
      <vt:variant>
        <vt:i4>5</vt:i4>
      </vt:variant>
      <vt:variant>
        <vt:lpwstr>https://iqnavigator.sharepoint.com/default.aspx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IQN Glossary of Terms</dc:title>
  <dc:subject/>
  <dc:creator>Brittney Keller;TPrice</dc:creator>
  <cp:keywords>glossary</cp:keywords>
  <cp:lastModifiedBy>Tricia Price</cp:lastModifiedBy>
  <cp:revision>2</cp:revision>
  <cp:lastPrinted>2015-08-18T00:13:00Z</cp:lastPrinted>
  <dcterms:created xsi:type="dcterms:W3CDTF">2022-02-18T21:52:00Z</dcterms:created>
  <dcterms:modified xsi:type="dcterms:W3CDTF">2022-02-18T21:52:00Z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0x010100F410149F02F06E40A5AD026DABD1FF7F</vt:lpwstr>
  </property>
  <property fmtid="{D5CDD505-2E9C-101B-9397-08002B2CF9AE}" pid="3" name="Content Type">
    <vt:lpwstr>53;#.Template|66766ac7-9ac0-4574-bf0c-1ccec7c0f32f</vt:lpwstr>
  </property>
  <property fmtid="{D5CDD505-2E9C-101B-9397-08002B2CF9AE}" pid="4" name="Subject_x0020_Category">
    <vt:lpwstr>27;#Company|a0f73477-2f2d-419c-945f-d01f10bcc7ea</vt:lpwstr>
  </property>
  <property fmtid="{D5CDD505-2E9C-101B-9397-08002B2CF9AE}" pid="5" name="Enterprise Keywords">
    <vt:lpwstr/>
  </property>
  <property fmtid="{D5CDD505-2E9C-101B-9397-08002B2CF9AE}" pid="6" name="Subject Category">
    <vt:lpwstr>27</vt:lpwstr>
  </property>
</Properties>
</file>