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6B30630B" w:rsidR="007066E3" w:rsidRDefault="0000504A" w:rsidP="004F1E13">
      <w:pPr>
        <w:pStyle w:val="Heading1"/>
      </w:pPr>
      <w:bookmarkStart w:id="0" w:name="_Toc442782752"/>
      <w:r>
        <w:t>Buyer</w:t>
      </w:r>
      <w:r w:rsidR="007F65B4">
        <w:t xml:space="preserve">: </w:t>
      </w:r>
      <w:r w:rsidR="00FB0E10">
        <w:t>Manage Requisitions</w:t>
      </w:r>
    </w:p>
    <w:p w14:paraId="5744D51A" w14:textId="743F9DA1" w:rsidR="007066E3" w:rsidRPr="00DB2499" w:rsidRDefault="00A9279E" w:rsidP="00BE1EE1">
      <w:r w:rsidRPr="00A9279E">
        <w:t xml:space="preserve">This document provides </w:t>
      </w:r>
      <w:r w:rsidR="0000504A">
        <w:t>managers</w:t>
      </w:r>
      <w:r w:rsidRPr="00A9279E">
        <w:t xml:space="preserve"> with the steps necessary to </w:t>
      </w:r>
      <w:r w:rsidR="00FB0E10">
        <w:t xml:space="preserve">manage requisitions throughout candidate screening, interview, offer, and onboarding stages. </w:t>
      </w:r>
      <w:r w:rsidRPr="00A9279E">
        <w:t xml:space="preserve">This guide uses standard </w:t>
      </w:r>
      <w:r w:rsidR="00212785">
        <w:t xml:space="preserve">IQN VMS </w:t>
      </w:r>
      <w:r w:rsidRPr="00A9279E">
        <w:t xml:space="preserve">configuration. Your specific setup may vary slightly based on your </w:t>
      </w:r>
      <w:r w:rsidR="004963ED">
        <w:t>client</w:t>
      </w:r>
      <w:r w:rsidRPr="00A9279E">
        <w:t>'s configuration.</w:t>
      </w:r>
    </w:p>
    <w:p w14:paraId="5AE0ADBF" w14:textId="385F0BDD" w:rsidR="00AC4334" w:rsidRPr="007066E3" w:rsidRDefault="00A9279E" w:rsidP="004F1E13">
      <w:pPr>
        <w:pStyle w:val="Heading2"/>
      </w:pPr>
      <w:r>
        <w:t xml:space="preserve">To </w:t>
      </w:r>
      <w:r w:rsidR="00FB0E10">
        <w:t>manage requisitions</w:t>
      </w:r>
      <w:r>
        <w:t>:</w:t>
      </w:r>
    </w:p>
    <w:p w14:paraId="755EB188" w14:textId="19280A72" w:rsidR="00A9279E" w:rsidRPr="00722937" w:rsidRDefault="00A9279E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="00451618" w:rsidRPr="00451618">
        <w:rPr>
          <w:i/>
          <w:szCs w:val="20"/>
        </w:rPr>
        <w:t xml:space="preserve">Make your Buyer Organization selection during login or use the Change Organization feature once your Home dashboard </w:t>
      </w:r>
      <w:r w:rsidR="00451618">
        <w:rPr>
          <w:i/>
          <w:szCs w:val="20"/>
        </w:rPr>
        <w:t>appears</w:t>
      </w:r>
      <w:r w:rsidR="00451618" w:rsidRPr="00451618">
        <w:rPr>
          <w:i/>
          <w:szCs w:val="20"/>
        </w:rPr>
        <w:t>.</w:t>
      </w:r>
    </w:p>
    <w:p w14:paraId="1CF856E2" w14:textId="56164FC0" w:rsidR="002B2292" w:rsidRPr="006F684D" w:rsidRDefault="002B2292" w:rsidP="002B2292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the </w:t>
      </w:r>
      <w:r>
        <w:rPr>
          <w:b/>
          <w:bCs/>
          <w:szCs w:val="20"/>
        </w:rPr>
        <w:t>Manage</w:t>
      </w:r>
      <w:r w:rsidRPr="006F684D">
        <w:rPr>
          <w:szCs w:val="20"/>
        </w:rPr>
        <w:t xml:space="preserve"> menu drop-down arrow</w:t>
      </w:r>
      <w:r>
        <w:rPr>
          <w:szCs w:val="20"/>
        </w:rPr>
        <w:t xml:space="preserve"> located in the Header Menu bar</w:t>
      </w:r>
      <w:r w:rsidRPr="006F684D">
        <w:rPr>
          <w:szCs w:val="20"/>
        </w:rPr>
        <w:t>.</w:t>
      </w:r>
    </w:p>
    <w:p w14:paraId="4CCDAA43" w14:textId="4C95AE36" w:rsidR="002B2292" w:rsidRDefault="002B2292" w:rsidP="002B2292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Click </w:t>
      </w:r>
      <w:r>
        <w:rPr>
          <w:b/>
          <w:szCs w:val="20"/>
        </w:rPr>
        <w:t>Requisitions</w:t>
      </w:r>
      <w:r>
        <w:rPr>
          <w:szCs w:val="20"/>
        </w:rPr>
        <w:t>. The Positions screen appears.</w:t>
      </w:r>
    </w:p>
    <w:p w14:paraId="787664E1" w14:textId="3E08B9F2" w:rsidR="00AC4334" w:rsidRDefault="0001457F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Use the Search box (</w:t>
      </w:r>
      <w:r>
        <w:rPr>
          <w:noProof/>
        </w:rPr>
        <w:drawing>
          <wp:inline distT="0" distB="0" distL="0" distR="0" wp14:anchorId="6C161105" wp14:editId="79B0ABB4">
            <wp:extent cx="161290" cy="16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719" cy="1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</w:t>
      </w:r>
      <w:r w:rsidR="00FA5D8C">
        <w:rPr>
          <w:szCs w:val="20"/>
        </w:rPr>
        <w:t xml:space="preserve"> or </w:t>
      </w:r>
      <w:r w:rsidR="00FA5D8C" w:rsidRPr="00FA5D8C">
        <w:rPr>
          <w:color w:val="0070C0"/>
          <w:szCs w:val="20"/>
        </w:rPr>
        <w:t>Advanced Search</w:t>
      </w:r>
      <w:r w:rsidR="00FA5D8C">
        <w:rPr>
          <w:szCs w:val="20"/>
        </w:rPr>
        <w:t xml:space="preserve"> link to </w:t>
      </w:r>
      <w:r w:rsidR="008C0894">
        <w:rPr>
          <w:szCs w:val="20"/>
        </w:rPr>
        <w:t>find</w:t>
      </w:r>
      <w:r w:rsidR="00FA5D8C">
        <w:rPr>
          <w:szCs w:val="20"/>
        </w:rPr>
        <w:t xml:space="preserve"> the Requisition with candidates </w:t>
      </w:r>
      <w:r w:rsidR="008C0894">
        <w:rPr>
          <w:szCs w:val="20"/>
        </w:rPr>
        <w:t xml:space="preserve">you </w:t>
      </w:r>
      <w:r w:rsidR="0000504A">
        <w:rPr>
          <w:szCs w:val="20"/>
        </w:rPr>
        <w:t>want</w:t>
      </w:r>
      <w:r w:rsidR="008C0894">
        <w:rPr>
          <w:szCs w:val="20"/>
        </w:rPr>
        <w:t xml:space="preserve"> </w:t>
      </w:r>
      <w:r w:rsidR="00FA5D8C">
        <w:rPr>
          <w:szCs w:val="20"/>
        </w:rPr>
        <w:t>to review</w:t>
      </w:r>
      <w:r w:rsidR="000443C0">
        <w:rPr>
          <w:szCs w:val="20"/>
        </w:rPr>
        <w:t>.</w:t>
      </w:r>
      <w:bookmarkEnd w:id="0"/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FA5D8C" w:rsidRPr="006628EF" w14:paraId="4B561065" w14:textId="77777777" w:rsidTr="008177D5">
        <w:tc>
          <w:tcPr>
            <w:tcW w:w="433" w:type="pct"/>
            <w:vAlign w:val="center"/>
          </w:tcPr>
          <w:p w14:paraId="4F930B4C" w14:textId="77777777" w:rsidR="00FA5D8C" w:rsidRPr="00A95937" w:rsidRDefault="00FA5D8C" w:rsidP="008177D5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3FBFDE83" wp14:editId="6BED8862">
                  <wp:extent cx="338328" cy="347472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63FBB11F" w14:textId="2DB218AD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>C</w:t>
            </w:r>
            <w:r w:rsidR="00FA5D8C">
              <w:t xml:space="preserve">lick </w:t>
            </w:r>
            <w:r w:rsidR="00BB7B64">
              <w:t>the</w:t>
            </w:r>
            <w:r w:rsidR="00FA5D8C">
              <w:t xml:space="preserve"> double arrow icon (</w:t>
            </w:r>
            <w:r w:rsidR="00FA5D8C">
              <w:rPr>
                <w:noProof/>
              </w:rPr>
              <w:drawing>
                <wp:inline distT="0" distB="0" distL="0" distR="0" wp14:anchorId="45029311" wp14:editId="0ED0BBC9">
                  <wp:extent cx="85714" cy="1238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" cy="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D8C">
              <w:t xml:space="preserve"> ) to change the </w:t>
            </w:r>
            <w:r w:rsidR="0000504A">
              <w:t>sort</w:t>
            </w:r>
            <w:r w:rsidR="00FA5D8C">
              <w:t xml:space="preserve"> order based on that column</w:t>
            </w:r>
          </w:p>
          <w:p w14:paraId="4D8CF12E" w14:textId="0AFA8B6E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 xml:space="preserve">Click </w:t>
            </w:r>
            <w:r w:rsidR="0000504A">
              <w:t>the Configurable Columns link (</w:t>
            </w:r>
            <w:r w:rsidR="0000504A">
              <w:rPr>
                <w:noProof/>
              </w:rPr>
              <w:drawing>
                <wp:inline distT="0" distB="0" distL="0" distR="0" wp14:anchorId="4FEFC1FE" wp14:editId="3BF20AB6">
                  <wp:extent cx="1180952" cy="171429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04A">
              <w:t xml:space="preserve">) to add/remove or change the </w:t>
            </w:r>
            <w:r w:rsidR="00BB7B64">
              <w:t xml:space="preserve">overall </w:t>
            </w:r>
            <w:r w:rsidR="0000504A">
              <w:t>display order.</w:t>
            </w:r>
          </w:p>
          <w:p w14:paraId="20D4DF02" w14:textId="652D6D89" w:rsidR="00BB7B64" w:rsidRDefault="009D71BF" w:rsidP="009D71BF">
            <w:pPr>
              <w:pStyle w:val="Advisory"/>
              <w:spacing w:after="0"/>
            </w:pPr>
            <w:r>
              <w:t xml:space="preserve">• </w:t>
            </w:r>
            <w:r w:rsidR="00BB7B64">
              <w:t>Use the Items per page selector (</w:t>
            </w:r>
            <w:r w:rsidR="00BB7B64">
              <w:rPr>
                <w:noProof/>
              </w:rPr>
              <w:drawing>
                <wp:inline distT="0" distB="0" distL="0" distR="0" wp14:anchorId="00E0BD0F" wp14:editId="5510D6C9">
                  <wp:extent cx="873153" cy="17609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75" cy="18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7B64">
              <w:t xml:space="preserve">) to adjust how many items display per screen. </w:t>
            </w:r>
          </w:p>
          <w:p w14:paraId="572541B1" w14:textId="7CDE7511" w:rsidR="00FA5D8C" w:rsidRPr="00FC713A" w:rsidRDefault="009D71BF" w:rsidP="009D71BF">
            <w:pPr>
              <w:pStyle w:val="Advisory"/>
              <w:rPr>
                <w:rFonts w:ascii="Times New Roman" w:hAnsi="Times New Roman"/>
              </w:rPr>
            </w:pPr>
            <w:r>
              <w:t xml:space="preserve">• </w:t>
            </w:r>
            <w:r w:rsidR="00BB7B64">
              <w:t>Click the Quick View overview icon (</w:t>
            </w:r>
            <w:r w:rsidR="00BB7B64">
              <w:rPr>
                <w:noProof/>
              </w:rPr>
              <w:drawing>
                <wp:inline distT="0" distB="0" distL="0" distR="0" wp14:anchorId="3491468F" wp14:editId="444CAD06">
                  <wp:extent cx="142857" cy="161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) to review key fields from the Requisition.</w:t>
            </w:r>
          </w:p>
        </w:tc>
      </w:tr>
    </w:tbl>
    <w:p w14:paraId="7F9E87E4" w14:textId="3D34C1D9" w:rsidR="00FA5D8C" w:rsidRDefault="008C0894" w:rsidP="00531F9B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</w:t>
      </w:r>
      <w:r w:rsidRPr="002E076F">
        <w:rPr>
          <w:rStyle w:val="Strong"/>
        </w:rPr>
        <w:t>View Candidates</w:t>
      </w:r>
      <w:r>
        <w:rPr>
          <w:szCs w:val="20"/>
        </w:rPr>
        <w:t xml:space="preserve"> link </w:t>
      </w:r>
      <w:r w:rsidR="002E076F">
        <w:rPr>
          <w:szCs w:val="20"/>
        </w:rPr>
        <w:t>in</w:t>
      </w:r>
      <w:r>
        <w:rPr>
          <w:szCs w:val="20"/>
        </w:rPr>
        <w:t xml:space="preserve"> the Actions column once you locate</w:t>
      </w:r>
      <w:r w:rsidR="002E076F">
        <w:rPr>
          <w:szCs w:val="20"/>
        </w:rPr>
        <w:t xml:space="preserve"> the Requisition</w:t>
      </w:r>
      <w:r w:rsidR="00A06282">
        <w:rPr>
          <w:szCs w:val="20"/>
        </w:rPr>
        <w:t xml:space="preserve"> </w:t>
      </w:r>
      <w:r w:rsidR="009D71BF">
        <w:rPr>
          <w:szCs w:val="20"/>
        </w:rPr>
        <w:t>ID</w:t>
      </w:r>
      <w:r w:rsidR="002E076F">
        <w:rPr>
          <w:szCs w:val="20"/>
        </w:rPr>
        <w:t xml:space="preserve">. The </w:t>
      </w:r>
      <w:r w:rsidR="009D71BF">
        <w:rPr>
          <w:szCs w:val="20"/>
        </w:rPr>
        <w:t>screen</w:t>
      </w:r>
      <w:r w:rsidR="002E076F">
        <w:rPr>
          <w:szCs w:val="20"/>
        </w:rPr>
        <w:t xml:space="preserve"> opens at the Candidates tab </w:t>
      </w:r>
      <w:r w:rsidR="009D71BF">
        <w:rPr>
          <w:szCs w:val="20"/>
        </w:rPr>
        <w:t>on the Requisition record</w:t>
      </w:r>
      <w:r w:rsidR="002E076F">
        <w:rPr>
          <w:szCs w:val="20"/>
        </w:rPr>
        <w:t>.</w:t>
      </w:r>
    </w:p>
    <w:p w14:paraId="2BFD7168" w14:textId="0050EC33" w:rsidR="000634B4" w:rsidRDefault="000634B4" w:rsidP="000634B4">
      <w:pPr>
        <w:pStyle w:val="AfterGraphicTable"/>
        <w:spacing w:after="120"/>
        <w:jc w:val="center"/>
      </w:pPr>
      <w:r>
        <w:rPr>
          <w:noProof/>
        </w:rPr>
        <w:drawing>
          <wp:inline distT="0" distB="0" distL="0" distR="0" wp14:anchorId="3377FFEB" wp14:editId="273D62C0">
            <wp:extent cx="5943600" cy="1685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Q_CandidatesTa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Sample Candidates Screen - Tab View</w:t>
      </w:r>
    </w:p>
    <w:p w14:paraId="2A8A03F1" w14:textId="050AD247" w:rsidR="00A06282" w:rsidRDefault="00A06282" w:rsidP="00BE1EE1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Review the list of candidates. </w:t>
      </w:r>
    </w:p>
    <w:tbl>
      <w:tblPr>
        <w:tblW w:w="4750" w:type="pct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122"/>
      </w:tblGrid>
      <w:tr w:rsidR="00134FE6" w:rsidRPr="006628EF" w14:paraId="0979D3C1" w14:textId="77777777" w:rsidTr="008177D5">
        <w:tc>
          <w:tcPr>
            <w:tcW w:w="433" w:type="pct"/>
            <w:vAlign w:val="center"/>
          </w:tcPr>
          <w:p w14:paraId="7909EF85" w14:textId="77777777" w:rsidR="00134FE6" w:rsidRPr="00A95937" w:rsidRDefault="00134FE6" w:rsidP="008177D5">
            <w:pPr>
              <w:spacing w:line="360" w:lineRule="auto"/>
              <w:rPr>
                <w:noProof/>
                <w:szCs w:val="20"/>
              </w:rPr>
            </w:pPr>
            <w:r w:rsidRPr="00A95937">
              <w:rPr>
                <w:noProof/>
                <w:szCs w:val="20"/>
              </w:rPr>
              <w:drawing>
                <wp:inline distT="0" distB="0" distL="0" distR="0" wp14:anchorId="21BD574D" wp14:editId="10D9688E">
                  <wp:extent cx="338328" cy="347472"/>
                  <wp:effectExtent l="0" t="0" r="508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vAlign w:val="center"/>
          </w:tcPr>
          <w:p w14:paraId="66B02F5D" w14:textId="48CB2281" w:rsidR="006A46AF" w:rsidRDefault="006A46AF" w:rsidP="00073AB5">
            <w:pPr>
              <w:pStyle w:val="Advisory"/>
              <w:spacing w:line="240" w:lineRule="auto"/>
            </w:pPr>
            <w:r>
              <w:t xml:space="preserve">• </w:t>
            </w:r>
            <w:r w:rsidR="00073AB5">
              <w:t>M</w:t>
            </w:r>
            <w:r>
              <w:t>ove from one filter</w:t>
            </w:r>
            <w:r w:rsidR="009E6729">
              <w:t>ed</w:t>
            </w:r>
            <w:r>
              <w:t xml:space="preserve"> list to another</w:t>
            </w:r>
            <w:r w:rsidR="009E6729">
              <w:t xml:space="preserve"> just by clicking the </w:t>
            </w:r>
            <w:r w:rsidR="00092DDA">
              <w:t>filter</w:t>
            </w:r>
            <w:r w:rsidR="009E6729">
              <w:t xml:space="preserve"> </w:t>
            </w:r>
            <w:r w:rsidR="00073AB5">
              <w:t>tab</w:t>
            </w:r>
            <w:r w:rsidR="00FB0E10">
              <w:t xml:space="preserve">. Notice </w:t>
            </w:r>
            <w:r w:rsidR="009E6729">
              <w:t xml:space="preserve">that </w:t>
            </w:r>
            <w:r w:rsidR="00FB0E10">
              <w:t xml:space="preserve">the tab </w:t>
            </w:r>
            <w:r w:rsidR="009E6729">
              <w:t xml:space="preserve">also includes the total number of candidates </w:t>
            </w:r>
            <w:r w:rsidR="00FB0E10">
              <w:t>for</w:t>
            </w:r>
            <w:r w:rsidR="009E6729">
              <w:t xml:space="preserve"> that category.</w:t>
            </w:r>
            <w:r>
              <w:t xml:space="preserve"> </w:t>
            </w:r>
          </w:p>
          <w:p w14:paraId="6BCF7E4F" w14:textId="491782F6" w:rsidR="006A46AF" w:rsidRDefault="006A46AF" w:rsidP="00073AB5">
            <w:pPr>
              <w:pStyle w:val="Advisory"/>
              <w:spacing w:line="240" w:lineRule="auto"/>
            </w:pPr>
            <w:r>
              <w:t xml:space="preserve">• </w:t>
            </w:r>
            <w:r w:rsidR="00073AB5">
              <w:t>Use the m</w:t>
            </w:r>
            <w:r w:rsidR="00134FE6">
              <w:t xml:space="preserve">ultiple visual cues </w:t>
            </w:r>
            <w:r w:rsidR="00073AB5">
              <w:t xml:space="preserve">to identify key elements </w:t>
            </w:r>
            <w:r w:rsidR="009E6729">
              <w:t>throughout the filter tabs</w:t>
            </w:r>
            <w:r>
              <w:t>.</w:t>
            </w:r>
            <w:r w:rsidR="009F58C1">
              <w:t xml:space="preserve"> For </w:t>
            </w:r>
            <w:bookmarkStart w:id="1" w:name="_GoBack"/>
            <w:bookmarkEnd w:id="1"/>
            <w:r w:rsidR="009F58C1">
              <w:t>example: A gold star icon in the Preferred Candidate column indicates a preferred candidate. (The PMO or Buyer can status a candidate as preferred. Simply click the default “grey” sta</w:t>
            </w:r>
            <w:r w:rsidR="00A03B8D">
              <w:t>r</w:t>
            </w:r>
            <w:r w:rsidR="009F58C1">
              <w:t xml:space="preserve"> icon and it </w:t>
            </w:r>
            <w:r w:rsidR="00A03B8D">
              <w:t>updates</w:t>
            </w:r>
            <w:r w:rsidR="009F58C1">
              <w:t xml:space="preserve"> to a gold star</w:t>
            </w:r>
            <w:r w:rsidR="00A03B8D">
              <w:t xml:space="preserve"> to designate “preferred” status.)</w:t>
            </w:r>
          </w:p>
          <w:p w14:paraId="713DBAE5" w14:textId="14D3DCAA" w:rsidR="009E6729" w:rsidRDefault="009E6729" w:rsidP="00073AB5">
            <w:pPr>
              <w:pStyle w:val="Advisory"/>
              <w:spacing w:line="240" w:lineRule="auto"/>
            </w:pPr>
            <w:r>
              <w:t xml:space="preserve">• </w:t>
            </w:r>
            <w:r w:rsidR="00073AB5">
              <w:t>Check t</w:t>
            </w:r>
            <w:r>
              <w:t xml:space="preserve">he progress bar </w:t>
            </w:r>
            <w:r w:rsidR="00073AB5">
              <w:t>to determine</w:t>
            </w:r>
            <w:r>
              <w:t xml:space="preserve"> where a candidate is</w:t>
            </w:r>
            <w:r w:rsidR="00092DDA">
              <w:t>,</w:t>
            </w:r>
            <w:r>
              <w:t xml:space="preserve"> in the overall review process.</w:t>
            </w:r>
          </w:p>
          <w:p w14:paraId="64295543" w14:textId="2BE06A2B" w:rsidR="006A46AF" w:rsidRDefault="006A46AF" w:rsidP="00073AB5">
            <w:pPr>
              <w:pStyle w:val="Advisory"/>
              <w:spacing w:line="240" w:lineRule="auto"/>
            </w:pPr>
            <w:r>
              <w:lastRenderedPageBreak/>
              <w:t xml:space="preserve">• </w:t>
            </w:r>
            <w:r w:rsidR="00073AB5">
              <w:t>Look for t</w:t>
            </w:r>
            <w:r>
              <w:t>he paperclip icon (</w:t>
            </w:r>
            <w:r>
              <w:rPr>
                <w:noProof/>
              </w:rPr>
              <w:drawing>
                <wp:inline distT="0" distB="0" distL="0" distR="0" wp14:anchorId="65EB2BDB" wp14:editId="09FE6E4B">
                  <wp:extent cx="219048" cy="19047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) </w:t>
            </w:r>
            <w:r w:rsidR="00073AB5">
              <w:t xml:space="preserve">that </w:t>
            </w:r>
            <w:r>
              <w:t>indicates an attachment such as a resume</w:t>
            </w:r>
            <w:r w:rsidR="00964D91">
              <w:t>, certification, license, etc.</w:t>
            </w:r>
            <w:r>
              <w:t xml:space="preserve"> </w:t>
            </w:r>
          </w:p>
          <w:p w14:paraId="6E205F5D" w14:textId="2DEDC23A" w:rsidR="006A46AF" w:rsidRDefault="006A46AF" w:rsidP="00073AB5">
            <w:pPr>
              <w:pStyle w:val="Advisory"/>
              <w:spacing w:line="240" w:lineRule="auto"/>
            </w:pPr>
            <w:r>
              <w:t xml:space="preserve">• </w:t>
            </w:r>
            <w:r w:rsidR="00073AB5">
              <w:t>Notice t</w:t>
            </w:r>
            <w:r>
              <w:t xml:space="preserve">he </w:t>
            </w:r>
            <w:r w:rsidR="009E6729">
              <w:t xml:space="preserve">direction of the </w:t>
            </w:r>
            <w:r>
              <w:t>arrow in the Bill Rate/Salary column</w:t>
            </w:r>
            <w:r w:rsidR="00073AB5">
              <w:t>. It</w:t>
            </w:r>
            <w:r>
              <w:t xml:space="preserve"> indicates whether the submitted rate is below, at, or above the </w:t>
            </w:r>
            <w:r w:rsidR="00964D91">
              <w:t>pre-negotiated bill</w:t>
            </w:r>
            <w:r>
              <w:t xml:space="preserve"> rate.</w:t>
            </w:r>
          </w:p>
          <w:p w14:paraId="37FEF50C" w14:textId="4120BC7A" w:rsidR="006A46AF" w:rsidRDefault="006A46AF" w:rsidP="00073AB5">
            <w:pPr>
              <w:pStyle w:val="Advisory"/>
              <w:spacing w:line="240" w:lineRule="auto"/>
            </w:pPr>
            <w:r>
              <w:t xml:space="preserve">• </w:t>
            </w:r>
            <w:r w:rsidR="00073AB5">
              <w:t>Be aware that s</w:t>
            </w:r>
            <w:r>
              <w:t>ome columns are strictly informational while others include actionable links.</w:t>
            </w:r>
            <w:r w:rsidR="00A64AEB">
              <w:t xml:space="preserve"> For example</w:t>
            </w:r>
            <w:r w:rsidR="00964D91">
              <w:t xml:space="preserve">: The Tenure Days Remaining column is strictly informational while a click </w:t>
            </w:r>
            <w:r w:rsidR="009F58C1">
              <w:t>of</w:t>
            </w:r>
            <w:r w:rsidR="00964D91">
              <w:t xml:space="preserve"> the icon in the Quick View column opens an abridged version of the Requisition record in a pop-up window.</w:t>
            </w:r>
          </w:p>
          <w:p w14:paraId="0D36C6EB" w14:textId="42F6E51C" w:rsidR="00134FE6" w:rsidRPr="00073AB5" w:rsidRDefault="006A46AF" w:rsidP="00073AB5">
            <w:pPr>
              <w:pStyle w:val="Advisory"/>
              <w:spacing w:line="240" w:lineRule="auto"/>
            </w:pPr>
            <w:r>
              <w:t>• Use both the horizontal and vertical scrollbars to ensure you include</w:t>
            </w:r>
            <w:r w:rsidR="00073AB5">
              <w:t xml:space="preserve"> all</w:t>
            </w:r>
            <w:r>
              <w:t xml:space="preserve"> content</w:t>
            </w:r>
            <w:r w:rsidR="00073AB5">
              <w:t xml:space="preserve"> in your review.</w:t>
            </w:r>
          </w:p>
        </w:tc>
      </w:tr>
    </w:tbl>
    <w:p w14:paraId="56D701BF" w14:textId="77777777" w:rsidR="00C3500B" w:rsidRDefault="00073AB5" w:rsidP="00073AB5">
      <w:pPr>
        <w:ind w:left="720"/>
        <w:rPr>
          <w:color w:val="C00000"/>
        </w:rPr>
        <w:sectPr w:rsidR="00C3500B" w:rsidSect="00BE1EE1">
          <w:headerReference w:type="default" r:id="rId19"/>
          <w:footerReference w:type="default" r:id="rId20"/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  <w:r w:rsidRPr="00295BF6">
        <w:rPr>
          <w:b/>
          <w:color w:val="C00000"/>
        </w:rPr>
        <w:lastRenderedPageBreak/>
        <w:t>NOTE:</w:t>
      </w:r>
      <w:r w:rsidRPr="00295BF6">
        <w:rPr>
          <w:color w:val="C00000"/>
        </w:rPr>
        <w:t xml:space="preserve"> Content </w:t>
      </w:r>
      <w:r w:rsidR="00295BF6" w:rsidRPr="00295BF6">
        <w:rPr>
          <w:color w:val="C00000"/>
        </w:rPr>
        <w:t xml:space="preserve">shown </w:t>
      </w:r>
      <w:r w:rsidRPr="00295BF6">
        <w:rPr>
          <w:color w:val="C00000"/>
        </w:rPr>
        <w:t xml:space="preserve">on the Candidates </w:t>
      </w:r>
      <w:r w:rsidR="00295BF6">
        <w:rPr>
          <w:color w:val="C00000"/>
        </w:rPr>
        <w:t>s</w:t>
      </w:r>
      <w:r w:rsidR="00295BF6" w:rsidRPr="00295BF6">
        <w:rPr>
          <w:color w:val="C00000"/>
        </w:rPr>
        <w:t xml:space="preserve">creen is DYNAMIC. It changes based on candidate status, actions taken, or even the passage of time. </w:t>
      </w:r>
      <w:r w:rsidR="00295BF6">
        <w:rPr>
          <w:color w:val="C00000"/>
        </w:rPr>
        <w:t>The f</w:t>
      </w:r>
      <w:r w:rsidR="00295BF6" w:rsidRPr="00295BF6">
        <w:rPr>
          <w:color w:val="C00000"/>
        </w:rPr>
        <w:t xml:space="preserve">ilter </w:t>
      </w:r>
      <w:r w:rsidR="00295BF6">
        <w:rPr>
          <w:color w:val="C00000"/>
        </w:rPr>
        <w:t>tabs</w:t>
      </w:r>
      <w:r w:rsidR="00295BF6" w:rsidRPr="00295BF6">
        <w:rPr>
          <w:color w:val="C00000"/>
        </w:rPr>
        <w:t xml:space="preserve"> adjust to match these changes. Icon displays and actionable links can change based on current activity and/or status. Take care not to overlook these </w:t>
      </w:r>
      <w:r w:rsidR="00295BF6">
        <w:rPr>
          <w:color w:val="C00000"/>
        </w:rPr>
        <w:t>changes</w:t>
      </w:r>
      <w:r w:rsidR="00295BF6" w:rsidRPr="00295BF6">
        <w:rPr>
          <w:color w:val="C00000"/>
        </w:rPr>
        <w:t xml:space="preserve"> as you work with these filter tabs throughout the candidate review process. </w:t>
      </w:r>
    </w:p>
    <w:p w14:paraId="26DE82EC" w14:textId="3E6C2BBF" w:rsidR="00073AB5" w:rsidRPr="00295BF6" w:rsidRDefault="00073AB5" w:rsidP="00073AB5">
      <w:pPr>
        <w:ind w:left="720"/>
        <w:rPr>
          <w:color w:val="C00000"/>
        </w:rPr>
      </w:pPr>
    </w:p>
    <w:p w14:paraId="58B75A00" w14:textId="20395D07" w:rsidR="00014312" w:rsidRDefault="00014312" w:rsidP="00F53D20">
      <w:pPr>
        <w:pStyle w:val="Heading3"/>
        <w:ind w:left="720"/>
      </w:pPr>
      <w:r>
        <w:t>To decline a candidate:</w:t>
      </w:r>
    </w:p>
    <w:p w14:paraId="2BB6D6E9" w14:textId="77777777" w:rsidR="00B02199" w:rsidRPr="00B02199" w:rsidRDefault="00B02199" w:rsidP="00F53D20">
      <w:pPr>
        <w:numPr>
          <w:ilvl w:val="0"/>
          <w:numId w:val="22"/>
        </w:numPr>
        <w:ind w:left="1080"/>
      </w:pPr>
      <w:r>
        <w:rPr>
          <w:szCs w:val="20"/>
        </w:rPr>
        <w:t>Use the checkbox in the first column to select the candidate you plan to decline.</w:t>
      </w:r>
    </w:p>
    <w:p w14:paraId="4086EB90" w14:textId="5C08B54F" w:rsidR="00B33FFE" w:rsidRPr="00B33FFE" w:rsidRDefault="00014312" w:rsidP="00F53D20">
      <w:pPr>
        <w:numPr>
          <w:ilvl w:val="0"/>
          <w:numId w:val="22"/>
        </w:numPr>
        <w:ind w:left="1080"/>
      </w:pPr>
      <w:r>
        <w:rPr>
          <w:szCs w:val="20"/>
        </w:rPr>
        <w:t>Click the Decline button (</w:t>
      </w:r>
      <w:r w:rsidR="00B02199">
        <w:rPr>
          <w:noProof/>
        </w:rPr>
        <w:drawing>
          <wp:inline distT="0" distB="0" distL="0" distR="0" wp14:anchorId="0C944B38" wp14:editId="18640AD8">
            <wp:extent cx="617172" cy="20058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1908" cy="2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</w:t>
      </w:r>
      <w:r w:rsidR="00B33FFE">
        <w:rPr>
          <w:szCs w:val="20"/>
        </w:rPr>
        <w:t xml:space="preserve"> </w:t>
      </w:r>
      <w:r w:rsidR="00B02199">
        <w:rPr>
          <w:szCs w:val="20"/>
        </w:rPr>
        <w:t>that appears at the bottom of the screen only after you click the checkbox</w:t>
      </w:r>
      <w:r w:rsidR="00B33FFE">
        <w:rPr>
          <w:szCs w:val="20"/>
        </w:rPr>
        <w:t>. A dialog window opens.</w:t>
      </w:r>
    </w:p>
    <w:p w14:paraId="2163F6E0" w14:textId="3031CE0F" w:rsidR="00014312" w:rsidRPr="00B33FFE" w:rsidRDefault="00B02199" w:rsidP="00F53D20">
      <w:pPr>
        <w:numPr>
          <w:ilvl w:val="0"/>
          <w:numId w:val="22"/>
        </w:numPr>
        <w:ind w:left="1080"/>
      </w:pPr>
      <w:r>
        <w:rPr>
          <w:szCs w:val="20"/>
        </w:rPr>
        <w:t>Select</w:t>
      </w:r>
      <w:r w:rsidR="00B33FFE">
        <w:rPr>
          <w:szCs w:val="20"/>
        </w:rPr>
        <w:t xml:space="preserve"> the checkbox to indicate your Reason. This is a required field as noted by the </w:t>
      </w:r>
      <w:r w:rsidR="00B33FFE" w:rsidRPr="00130AA3">
        <w:rPr>
          <w:color w:val="FF0000"/>
          <w:szCs w:val="20"/>
        </w:rPr>
        <w:t xml:space="preserve">red asterisk </w:t>
      </w:r>
      <w:r w:rsidR="00B33FFE">
        <w:rPr>
          <w:szCs w:val="20"/>
        </w:rPr>
        <w:t>(</w:t>
      </w:r>
      <w:r w:rsidR="00B33FFE" w:rsidRPr="00130AA3">
        <w:rPr>
          <w:color w:val="FF0000"/>
          <w:szCs w:val="20"/>
        </w:rPr>
        <w:t>*</w:t>
      </w:r>
      <w:r w:rsidR="00B33FFE">
        <w:rPr>
          <w:szCs w:val="20"/>
        </w:rPr>
        <w:t>).</w:t>
      </w:r>
    </w:p>
    <w:p w14:paraId="6444D80E" w14:textId="39017A66" w:rsidR="00B33FFE" w:rsidRPr="00B33FFE" w:rsidRDefault="00B33FFE" w:rsidP="00F53D20">
      <w:pPr>
        <w:numPr>
          <w:ilvl w:val="0"/>
          <w:numId w:val="22"/>
        </w:numPr>
        <w:ind w:left="1080"/>
      </w:pPr>
      <w:r w:rsidRPr="00B33FFE">
        <w:rPr>
          <w:rStyle w:val="Emphasis"/>
        </w:rPr>
        <w:t>Optional</w:t>
      </w:r>
      <w:r>
        <w:rPr>
          <w:szCs w:val="20"/>
        </w:rPr>
        <w:t>. Provide additional information to explain your action in the Other Reason text box.</w:t>
      </w:r>
    </w:p>
    <w:p w14:paraId="6B7599B5" w14:textId="7BACD411" w:rsidR="00033A9D" w:rsidRPr="00B02199" w:rsidRDefault="00B33FFE" w:rsidP="00F53D20">
      <w:pPr>
        <w:numPr>
          <w:ilvl w:val="0"/>
          <w:numId w:val="22"/>
        </w:numPr>
        <w:ind w:left="1080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Click </w:t>
      </w:r>
      <w:r w:rsidRPr="00B33FFE">
        <w:rPr>
          <w:rStyle w:val="Strong"/>
        </w:rPr>
        <w:t>Submit</w:t>
      </w:r>
      <w:r>
        <w:rPr>
          <w:rStyle w:val="Emphasis"/>
          <w:i w:val="0"/>
        </w:rPr>
        <w:t xml:space="preserve"> to confirm</w:t>
      </w:r>
      <w:r w:rsidR="00033A9D">
        <w:rPr>
          <w:rStyle w:val="Emphasis"/>
          <w:i w:val="0"/>
        </w:rPr>
        <w:t xml:space="preserve"> your intent</w:t>
      </w:r>
      <w:r>
        <w:rPr>
          <w:rStyle w:val="Emphasis"/>
          <w:i w:val="0"/>
        </w:rPr>
        <w:t>.</w:t>
      </w:r>
      <w:r w:rsidR="00033A9D">
        <w:rPr>
          <w:rStyle w:val="Emphasis"/>
          <w:i w:val="0"/>
        </w:rPr>
        <w:t xml:space="preserve"> The screen returns to the </w:t>
      </w:r>
      <w:r w:rsidR="00B02199">
        <w:rPr>
          <w:rStyle w:val="Emphasis"/>
          <w:i w:val="0"/>
        </w:rPr>
        <w:t>C</w:t>
      </w:r>
      <w:r w:rsidR="00033A9D">
        <w:rPr>
          <w:rStyle w:val="Emphasis"/>
          <w:i w:val="0"/>
        </w:rPr>
        <w:t xml:space="preserve">andidates </w:t>
      </w:r>
      <w:r w:rsidR="00B02199">
        <w:rPr>
          <w:rStyle w:val="Emphasis"/>
          <w:i w:val="0"/>
        </w:rPr>
        <w:t>screen</w:t>
      </w:r>
      <w:r w:rsidR="00033A9D">
        <w:rPr>
          <w:rStyle w:val="Emphasis"/>
          <w:i w:val="0"/>
        </w:rPr>
        <w:t>.</w:t>
      </w:r>
    </w:p>
    <w:p w14:paraId="13B30D05" w14:textId="1F372649" w:rsidR="00B02199" w:rsidRPr="00B02199" w:rsidRDefault="00B02199" w:rsidP="00B02199">
      <w:pPr>
        <w:numPr>
          <w:ilvl w:val="0"/>
          <w:numId w:val="22"/>
        </w:numPr>
        <w:ind w:left="1080"/>
        <w:rPr>
          <w:rStyle w:val="Emphasis"/>
          <w:i w:val="0"/>
          <w:iCs w:val="0"/>
        </w:rPr>
      </w:pPr>
      <w:r>
        <w:rPr>
          <w:rStyle w:val="Emphasis"/>
        </w:rPr>
        <w:t>Note</w:t>
      </w:r>
      <w:r w:rsidRPr="00B33FFE">
        <w:t>:</w:t>
      </w:r>
      <w:r>
        <w:t xml:space="preserve"> The reason selected and all additional information provided </w:t>
      </w:r>
      <w:r w:rsidRPr="00B33FFE">
        <w:t>will be made public to the internal and external user(s) who have access to this information.</w:t>
      </w:r>
    </w:p>
    <w:p w14:paraId="085B11A3" w14:textId="77777777" w:rsidR="00033A9D" w:rsidRDefault="00033A9D" w:rsidP="00033A9D">
      <w:pPr>
        <w:rPr>
          <w:rStyle w:val="Emphasis"/>
          <w:i w:val="0"/>
        </w:rPr>
        <w:sectPr w:rsidR="00033A9D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1EFE96D9" w14:textId="165F4A87" w:rsidR="00ED26B3" w:rsidRDefault="00ED26B3" w:rsidP="00F53D20">
      <w:pPr>
        <w:pStyle w:val="Heading3"/>
        <w:ind w:left="720"/>
        <w:rPr>
          <w:rStyle w:val="Emphasis"/>
          <w:i w:val="0"/>
        </w:rPr>
      </w:pPr>
      <w:r>
        <w:rPr>
          <w:rStyle w:val="Emphasis"/>
          <w:i w:val="0"/>
        </w:rPr>
        <w:t>To compare candidates side-by-side</w:t>
      </w:r>
      <w:r w:rsidR="008D37AD">
        <w:rPr>
          <w:rStyle w:val="Emphasis"/>
          <w:i w:val="0"/>
        </w:rPr>
        <w:t>:</w:t>
      </w:r>
    </w:p>
    <w:p w14:paraId="615F7ED9" w14:textId="20FCEA30" w:rsidR="00ED26B3" w:rsidRDefault="00ED26B3" w:rsidP="000C496D">
      <w:pPr>
        <w:numPr>
          <w:ilvl w:val="0"/>
          <w:numId w:val="27"/>
        </w:numPr>
        <w:ind w:left="1080"/>
      </w:pPr>
      <w:r>
        <w:t xml:space="preserve">Complete Steps 1 through 6 as </w:t>
      </w:r>
      <w:r w:rsidR="00C32F7F">
        <w:t>described above.</w:t>
      </w:r>
    </w:p>
    <w:p w14:paraId="21B0EAA9" w14:textId="2FDA8E34" w:rsidR="00C32F7F" w:rsidRDefault="00C32F7F" w:rsidP="000C496D">
      <w:pPr>
        <w:numPr>
          <w:ilvl w:val="0"/>
          <w:numId w:val="27"/>
        </w:numPr>
        <w:ind w:left="1080"/>
      </w:pPr>
      <w:r>
        <w:t>Use the checkbox to select which candidates to view in a side-by-side comparison.</w:t>
      </w:r>
      <w:r w:rsidR="00C97649">
        <w:t xml:space="preserve"> </w:t>
      </w:r>
    </w:p>
    <w:p w14:paraId="6D4CB29A" w14:textId="2BC0D3EA" w:rsidR="00C32F7F" w:rsidRDefault="00C32F7F" w:rsidP="000C496D">
      <w:pPr>
        <w:numPr>
          <w:ilvl w:val="0"/>
          <w:numId w:val="27"/>
        </w:numPr>
        <w:ind w:left="1080"/>
      </w:pPr>
      <w:r>
        <w:t xml:space="preserve">Click the </w:t>
      </w:r>
      <w:r w:rsidRPr="00C32F7F">
        <w:rPr>
          <w:rStyle w:val="Strong"/>
        </w:rPr>
        <w:t>Compare Candidates</w:t>
      </w:r>
      <w:r>
        <w:t xml:space="preserve"> button that is now visible at the bottom of your screen. (Notice that the button also indicates the total number of selected candidates.) The Candidate Comparison screen </w:t>
      </w:r>
      <w:r w:rsidR="00B02199">
        <w:t>opens</w:t>
      </w:r>
      <w:r>
        <w:t>.</w:t>
      </w:r>
      <w:r w:rsidR="00A64AEB">
        <w:t xml:space="preserve"> NOTE: </w:t>
      </w:r>
      <w:r w:rsidR="00A64AEB" w:rsidRPr="00A64AEB">
        <w:rPr>
          <w:i/>
        </w:rPr>
        <w:t>This feature compares profiles stored on</w:t>
      </w:r>
      <w:r w:rsidR="00A64AEB">
        <w:t xml:space="preserve"> </w:t>
      </w:r>
      <w:r w:rsidR="00A64AEB" w:rsidRPr="00A64AEB">
        <w:rPr>
          <w:i/>
        </w:rPr>
        <w:t>ACTIVE Resource</w:t>
      </w:r>
      <w:r w:rsidR="00A64AEB">
        <w:rPr>
          <w:i/>
        </w:rPr>
        <w:t xml:space="preserve"> record</w:t>
      </w:r>
      <w:r w:rsidR="00A64AEB" w:rsidRPr="00A64AEB">
        <w:rPr>
          <w:i/>
        </w:rPr>
        <w:t xml:space="preserve">s. Candidate profiles provided in attachments </w:t>
      </w:r>
      <w:r w:rsidR="00A64AEB">
        <w:rPr>
          <w:i/>
        </w:rPr>
        <w:t>are</w:t>
      </w:r>
      <w:r w:rsidR="00A64AEB" w:rsidRPr="00A64AEB">
        <w:rPr>
          <w:i/>
        </w:rPr>
        <w:t xml:space="preserve"> outside the scope of this feature.</w:t>
      </w:r>
    </w:p>
    <w:p w14:paraId="128F8EC2" w14:textId="2B48F679" w:rsidR="00C32F7F" w:rsidRPr="002C748F" w:rsidRDefault="00C32F7F" w:rsidP="000C496D">
      <w:pPr>
        <w:numPr>
          <w:ilvl w:val="0"/>
          <w:numId w:val="27"/>
        </w:numPr>
        <w:ind w:left="1080"/>
      </w:pPr>
      <w:r>
        <w:rPr>
          <w:szCs w:val="20"/>
        </w:rPr>
        <w:t xml:space="preserve">Use both the horizontal and vertical scrollbars to ensure you view all </w:t>
      </w:r>
      <w:r w:rsidR="00B02199">
        <w:t>included</w:t>
      </w:r>
      <w:r>
        <w:t xml:space="preserve"> </w:t>
      </w:r>
      <w:r>
        <w:rPr>
          <w:szCs w:val="20"/>
        </w:rPr>
        <w:t>content. Each candidate profile</w:t>
      </w:r>
      <w:r w:rsidR="00B252C9">
        <w:rPr>
          <w:szCs w:val="20"/>
        </w:rPr>
        <w:t xml:space="preserve"> is </w:t>
      </w:r>
      <w:r>
        <w:rPr>
          <w:szCs w:val="20"/>
        </w:rPr>
        <w:t xml:space="preserve">a separate COLUMN and the first column identifies the </w:t>
      </w:r>
      <w:r w:rsidR="00B252C9">
        <w:rPr>
          <w:szCs w:val="20"/>
        </w:rPr>
        <w:t xml:space="preserve">comparison criteria. Note that some </w:t>
      </w:r>
      <w:r w:rsidR="00A507A2">
        <w:rPr>
          <w:szCs w:val="20"/>
        </w:rPr>
        <w:t>categories</w:t>
      </w:r>
      <w:r w:rsidR="00B252C9">
        <w:rPr>
          <w:szCs w:val="20"/>
        </w:rPr>
        <w:t xml:space="preserve"> are strictly informational while others include actionable links.</w:t>
      </w:r>
    </w:p>
    <w:p w14:paraId="4E27B859" w14:textId="77777777" w:rsidR="00A507A2" w:rsidRDefault="002C748F" w:rsidP="00A507A2">
      <w:pPr>
        <w:numPr>
          <w:ilvl w:val="0"/>
          <w:numId w:val="27"/>
        </w:numPr>
        <w:ind w:left="1080"/>
      </w:pPr>
      <w:r w:rsidRPr="002C748F">
        <w:rPr>
          <w:i/>
          <w:szCs w:val="20"/>
        </w:rPr>
        <w:t>Optional</w:t>
      </w:r>
      <w:r>
        <w:rPr>
          <w:szCs w:val="20"/>
        </w:rPr>
        <w:t xml:space="preserve">. Use the actionable links to Rank, </w:t>
      </w:r>
      <w:r w:rsidR="00A507A2">
        <w:rPr>
          <w:szCs w:val="20"/>
        </w:rPr>
        <w:t>Decline, Request Interview, Offer Position,</w:t>
      </w:r>
      <w:r>
        <w:rPr>
          <w:szCs w:val="20"/>
        </w:rPr>
        <w:t xml:space="preserve"> or </w:t>
      </w:r>
      <w:r w:rsidR="00A507A2">
        <w:rPr>
          <w:szCs w:val="20"/>
        </w:rPr>
        <w:t>View Attachment</w:t>
      </w:r>
      <w:r>
        <w:rPr>
          <w:szCs w:val="20"/>
        </w:rPr>
        <w:t xml:space="preserve">. There is an additional option for </w:t>
      </w:r>
      <w:r w:rsidRPr="00A507A2">
        <w:rPr>
          <w:szCs w:val="20"/>
        </w:rPr>
        <w:t>Add Note</w:t>
      </w:r>
      <w:r>
        <w:rPr>
          <w:szCs w:val="20"/>
        </w:rPr>
        <w:t>. The Add Note feature opens a dialog window. Follow the prompts</w:t>
      </w:r>
      <w:r w:rsidR="00A507A2">
        <w:rPr>
          <w:szCs w:val="20"/>
        </w:rPr>
        <w:t>;</w:t>
      </w:r>
      <w:r>
        <w:rPr>
          <w:szCs w:val="20"/>
        </w:rPr>
        <w:t xml:space="preserve"> then click </w:t>
      </w:r>
      <w:r w:rsidRPr="002C748F">
        <w:rPr>
          <w:b/>
          <w:szCs w:val="20"/>
        </w:rPr>
        <w:t>Submit</w:t>
      </w:r>
      <w:r>
        <w:rPr>
          <w:szCs w:val="20"/>
        </w:rPr>
        <w:t xml:space="preserve"> to save and exit.</w:t>
      </w:r>
    </w:p>
    <w:p w14:paraId="5CCF30F5" w14:textId="77777777" w:rsidR="00174675" w:rsidRDefault="00A507A2" w:rsidP="00991AEE">
      <w:pPr>
        <w:numPr>
          <w:ilvl w:val="0"/>
          <w:numId w:val="27"/>
        </w:numPr>
        <w:ind w:left="1080"/>
      </w:pPr>
      <w:r>
        <w:t xml:space="preserve">Use </w:t>
      </w:r>
      <w:r w:rsidR="00B252C9" w:rsidRPr="00A507A2">
        <w:t>the Back link (</w:t>
      </w:r>
      <w:r w:rsidR="00B252C9">
        <w:rPr>
          <w:noProof/>
        </w:rPr>
        <w:drawing>
          <wp:inline distT="0" distB="0" distL="0" distR="0" wp14:anchorId="35609607" wp14:editId="4AFB83BF">
            <wp:extent cx="438095" cy="190476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2C9" w:rsidRPr="00A507A2">
        <w:t xml:space="preserve">) near the top of the screen to exit Candidate Comparison and return to </w:t>
      </w:r>
      <w:r>
        <w:t>the</w:t>
      </w:r>
      <w:r w:rsidR="00B252C9" w:rsidRPr="00A507A2">
        <w:t xml:space="preserve"> </w:t>
      </w:r>
      <w:r>
        <w:t>C</w:t>
      </w:r>
      <w:r w:rsidR="00B252C9" w:rsidRPr="00A507A2">
        <w:t xml:space="preserve">andidates </w:t>
      </w:r>
      <w:r>
        <w:t>screen</w:t>
      </w:r>
      <w:r w:rsidR="00174675">
        <w:t>.</w:t>
      </w:r>
    </w:p>
    <w:p w14:paraId="38FA16DE" w14:textId="40F196CD" w:rsidR="00B252C9" w:rsidRDefault="00B252C9" w:rsidP="00174675">
      <w:pPr>
        <w:ind w:left="360"/>
        <w:sectPr w:rsidR="00B252C9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6FEB6689" w14:textId="3E706210" w:rsidR="008D37AD" w:rsidRDefault="008D37AD" w:rsidP="008D37AD">
      <w:pPr>
        <w:pStyle w:val="Heading3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</w:t>
      </w:r>
      <w:r w:rsidR="00964D91">
        <w:rPr>
          <w:rStyle w:val="Emphasis"/>
          <w:i w:val="0"/>
        </w:rPr>
        <w:t>manage</w:t>
      </w:r>
      <w:r>
        <w:rPr>
          <w:rStyle w:val="Emphasis"/>
          <w:i w:val="0"/>
        </w:rPr>
        <w:t xml:space="preserve"> interview</w:t>
      </w:r>
      <w:r w:rsidR="00964D91">
        <w:rPr>
          <w:rStyle w:val="Emphasis"/>
          <w:i w:val="0"/>
        </w:rPr>
        <w:t>s</w:t>
      </w:r>
      <w:r>
        <w:rPr>
          <w:rStyle w:val="Emphasis"/>
          <w:i w:val="0"/>
        </w:rPr>
        <w:t>:</w:t>
      </w:r>
    </w:p>
    <w:p w14:paraId="5779EDE8" w14:textId="2A35C072" w:rsidR="008D37AD" w:rsidRPr="004A7671" w:rsidRDefault="008D37AD" w:rsidP="008D37AD">
      <w:pPr>
        <w:numPr>
          <w:ilvl w:val="0"/>
          <w:numId w:val="28"/>
        </w:numPr>
        <w:ind w:left="1080"/>
        <w:rPr>
          <w:iCs/>
        </w:rPr>
      </w:pPr>
      <w:r>
        <w:t>Complete Steps 1 through 6 as described above.</w:t>
      </w:r>
    </w:p>
    <w:p w14:paraId="6B24A25D" w14:textId="191DF491" w:rsidR="004A7671" w:rsidRPr="004A7671" w:rsidRDefault="004A7671" w:rsidP="008D37AD">
      <w:pPr>
        <w:numPr>
          <w:ilvl w:val="0"/>
          <w:numId w:val="28"/>
        </w:numPr>
        <w:ind w:left="1080"/>
        <w:rPr>
          <w:iCs/>
        </w:rPr>
      </w:pPr>
      <w:r>
        <w:t>Click the Request Interview button (</w:t>
      </w:r>
      <w:r>
        <w:rPr>
          <w:noProof/>
        </w:rPr>
        <w:drawing>
          <wp:inline distT="0" distB="0" distL="0" distR="0" wp14:anchorId="7DB5F542" wp14:editId="488EEFAB">
            <wp:extent cx="752381" cy="1809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in the Progress column beneath the status bar. A dialog window opens.</w:t>
      </w:r>
    </w:p>
    <w:p w14:paraId="55B9EA2E" w14:textId="370A4E9C" w:rsidR="004A7671" w:rsidRDefault="004A7671" w:rsidP="008D37AD">
      <w:pPr>
        <w:numPr>
          <w:ilvl w:val="0"/>
          <w:numId w:val="28"/>
        </w:numPr>
        <w:ind w:left="1080"/>
        <w:rPr>
          <w:rStyle w:val="Emphasis"/>
          <w:i w:val="0"/>
        </w:rPr>
      </w:pPr>
      <w:r>
        <w:rPr>
          <w:rStyle w:val="Emphasis"/>
          <w:i w:val="0"/>
        </w:rPr>
        <w:t xml:space="preserve">Use the prompts to indicate Interview Type, adjust Title, and </w:t>
      </w:r>
      <w:r w:rsidR="007744B5">
        <w:rPr>
          <w:rStyle w:val="Emphasis"/>
          <w:i w:val="0"/>
        </w:rPr>
        <w:t xml:space="preserve">enter </w:t>
      </w:r>
      <w:r>
        <w:rPr>
          <w:rStyle w:val="Emphasis"/>
          <w:i w:val="0"/>
        </w:rPr>
        <w:t>Propose</w:t>
      </w:r>
      <w:r w:rsidR="007744B5">
        <w:rPr>
          <w:rStyle w:val="Emphasis"/>
          <w:i w:val="0"/>
        </w:rPr>
        <w:t>d</w:t>
      </w:r>
      <w:r>
        <w:rPr>
          <w:rStyle w:val="Emphasis"/>
          <w:i w:val="0"/>
        </w:rPr>
        <w:t xml:space="preserve"> Interview Time(s)</w:t>
      </w:r>
      <w:r w:rsidR="007744B5">
        <w:rPr>
          <w:rStyle w:val="Emphasis"/>
          <w:i w:val="0"/>
        </w:rPr>
        <w:t xml:space="preserve">. These are all required fields as indicated by the </w:t>
      </w:r>
      <w:r w:rsidR="007744B5" w:rsidRPr="007744B5">
        <w:rPr>
          <w:rStyle w:val="Emphasis"/>
          <w:i w:val="0"/>
          <w:color w:val="C00000"/>
        </w:rPr>
        <w:t xml:space="preserve">red dot </w:t>
      </w:r>
      <w:r w:rsidR="007744B5">
        <w:rPr>
          <w:rStyle w:val="Emphasis"/>
          <w:i w:val="0"/>
        </w:rPr>
        <w:t>(</w:t>
      </w:r>
      <w:r w:rsidR="007744B5" w:rsidRPr="007744B5">
        <w:rPr>
          <w:rStyle w:val="Emphasis"/>
          <w:i w:val="0"/>
          <w:color w:val="C00000"/>
        </w:rPr>
        <w:t>•</w:t>
      </w:r>
      <w:r w:rsidR="007744B5">
        <w:rPr>
          <w:rStyle w:val="Emphasis"/>
          <w:i w:val="0"/>
        </w:rPr>
        <w:t>).</w:t>
      </w:r>
    </w:p>
    <w:p w14:paraId="21769828" w14:textId="20C66035" w:rsidR="007744B5" w:rsidRDefault="007744B5" w:rsidP="008D37AD">
      <w:pPr>
        <w:numPr>
          <w:ilvl w:val="0"/>
          <w:numId w:val="28"/>
        </w:numPr>
        <w:ind w:left="1080"/>
        <w:rPr>
          <w:rStyle w:val="Emphasis"/>
          <w:i w:val="0"/>
        </w:rPr>
      </w:pPr>
      <w:r>
        <w:rPr>
          <w:rStyle w:val="Emphasis"/>
          <w:i w:val="0"/>
        </w:rPr>
        <w:t xml:space="preserve">Click </w:t>
      </w:r>
      <w:r w:rsidRPr="007744B5">
        <w:rPr>
          <w:rStyle w:val="Emphasis"/>
          <w:b/>
          <w:i w:val="0"/>
        </w:rPr>
        <w:t>Choose File</w:t>
      </w:r>
      <w:r>
        <w:rPr>
          <w:rStyle w:val="Emphasis"/>
          <w:i w:val="0"/>
        </w:rPr>
        <w:t xml:space="preserve"> to browse for an attachment; then click </w:t>
      </w:r>
      <w:r w:rsidRPr="007744B5">
        <w:rPr>
          <w:rStyle w:val="Emphasis"/>
          <w:b/>
          <w:i w:val="0"/>
        </w:rPr>
        <w:t>Attach</w:t>
      </w:r>
      <w:r>
        <w:rPr>
          <w:rStyle w:val="Emphasis"/>
          <w:i w:val="0"/>
        </w:rPr>
        <w:t xml:space="preserve"> to complete the action.</w:t>
      </w:r>
    </w:p>
    <w:p w14:paraId="7565A086" w14:textId="0F48CC16" w:rsidR="007744B5" w:rsidRDefault="007744B5" w:rsidP="008D37AD">
      <w:pPr>
        <w:numPr>
          <w:ilvl w:val="0"/>
          <w:numId w:val="28"/>
        </w:numPr>
        <w:ind w:left="1080"/>
        <w:rPr>
          <w:rStyle w:val="Emphasis"/>
          <w:i w:val="0"/>
        </w:rPr>
      </w:pPr>
      <w:r w:rsidRPr="00A80F4D">
        <w:rPr>
          <w:rStyle w:val="Emphasis"/>
        </w:rPr>
        <w:t>Optional</w:t>
      </w:r>
      <w:r>
        <w:rPr>
          <w:rStyle w:val="Emphasis"/>
          <w:i w:val="0"/>
        </w:rPr>
        <w:t>. Use the text box to include any additional content (255 character limit).</w:t>
      </w:r>
    </w:p>
    <w:p w14:paraId="40EF2EE8" w14:textId="3460D809" w:rsidR="00D964AC" w:rsidRPr="00D964AC" w:rsidRDefault="007744B5" w:rsidP="00D964AC">
      <w:pPr>
        <w:numPr>
          <w:ilvl w:val="0"/>
          <w:numId w:val="28"/>
        </w:numPr>
        <w:ind w:left="1080"/>
        <w:rPr>
          <w:rStyle w:val="Emphasis"/>
          <w:i w:val="0"/>
        </w:rPr>
      </w:pPr>
      <w:r>
        <w:rPr>
          <w:rStyle w:val="Emphasis"/>
          <w:i w:val="0"/>
        </w:rPr>
        <w:t xml:space="preserve">Click </w:t>
      </w:r>
      <w:r w:rsidRPr="007744B5">
        <w:rPr>
          <w:rStyle w:val="Emphasis"/>
          <w:b/>
          <w:i w:val="0"/>
        </w:rPr>
        <w:t>Send</w:t>
      </w:r>
      <w:r>
        <w:rPr>
          <w:rStyle w:val="Emphasis"/>
          <w:i w:val="0"/>
        </w:rPr>
        <w:t xml:space="preserve"> to generate the interview notifications. The screen returns to the </w:t>
      </w:r>
      <w:r w:rsidR="00A80F4D">
        <w:rPr>
          <w:rStyle w:val="Emphasis"/>
          <w:i w:val="0"/>
        </w:rPr>
        <w:t xml:space="preserve">Candidates screen and the record </w:t>
      </w:r>
      <w:r w:rsidR="00174675">
        <w:rPr>
          <w:rStyle w:val="Emphasis"/>
          <w:i w:val="0"/>
        </w:rPr>
        <w:t>is added under</w:t>
      </w:r>
      <w:r w:rsidR="00A80F4D">
        <w:rPr>
          <w:rStyle w:val="Emphasis"/>
          <w:i w:val="0"/>
        </w:rPr>
        <w:t xml:space="preserve"> the Interviewing tab.</w:t>
      </w:r>
    </w:p>
    <w:p w14:paraId="096460DF" w14:textId="41416FC9" w:rsidR="00D964AC" w:rsidRDefault="00D964AC" w:rsidP="00D964AC">
      <w:pPr>
        <w:numPr>
          <w:ilvl w:val="0"/>
          <w:numId w:val="28"/>
        </w:numPr>
        <w:ind w:left="1080"/>
        <w:rPr>
          <w:rStyle w:val="Emphasis"/>
          <w:i w:val="0"/>
        </w:rPr>
      </w:pPr>
      <w:r>
        <w:rPr>
          <w:rStyle w:val="Emphasis"/>
          <w:b/>
          <w:i w:val="0"/>
          <w:color w:val="C00000"/>
        </w:rPr>
        <w:t>If</w:t>
      </w:r>
      <w:r w:rsidRPr="00D964AC">
        <w:rPr>
          <w:rStyle w:val="Emphasis"/>
          <w:b/>
          <w:i w:val="0"/>
          <w:color w:val="C00000"/>
        </w:rPr>
        <w:t xml:space="preserve"> you need to adjust a scheduled interview:</w:t>
      </w:r>
      <w:r w:rsidRPr="00D964AC">
        <w:rPr>
          <w:rStyle w:val="Emphasis"/>
          <w:i w:val="0"/>
          <w:color w:val="C00000"/>
        </w:rPr>
        <w:t xml:space="preserve"> </w:t>
      </w:r>
      <w:r w:rsidR="00A80F4D">
        <w:rPr>
          <w:rStyle w:val="Emphasis"/>
          <w:i w:val="0"/>
        </w:rPr>
        <w:t>Click the icon (</w:t>
      </w:r>
      <w:r w:rsidR="00A80F4D">
        <w:rPr>
          <w:noProof/>
        </w:rPr>
        <w:drawing>
          <wp:inline distT="0" distB="0" distL="0" distR="0" wp14:anchorId="73D6599D" wp14:editId="0138C65D">
            <wp:extent cx="123810" cy="1238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F4D">
        <w:rPr>
          <w:rStyle w:val="Emphasis"/>
          <w:i w:val="0"/>
        </w:rPr>
        <w:t xml:space="preserve">) in the Manage Interviews column to </w:t>
      </w:r>
      <w:r>
        <w:rPr>
          <w:rStyle w:val="Emphasis"/>
          <w:i w:val="0"/>
        </w:rPr>
        <w:t xml:space="preserve">update or cancel </w:t>
      </w:r>
      <w:r w:rsidR="00A80F4D">
        <w:rPr>
          <w:rStyle w:val="Emphasis"/>
          <w:i w:val="0"/>
        </w:rPr>
        <w:t>a scheduled interview.</w:t>
      </w:r>
    </w:p>
    <w:p w14:paraId="066A3B01" w14:textId="77777777" w:rsidR="00174675" w:rsidRDefault="00174675" w:rsidP="00D964AC">
      <w:pPr>
        <w:numPr>
          <w:ilvl w:val="0"/>
          <w:numId w:val="28"/>
        </w:numPr>
        <w:ind w:left="1080"/>
        <w:rPr>
          <w:rStyle w:val="Emphasis"/>
          <w:i w:val="0"/>
        </w:rPr>
        <w:sectPr w:rsidR="00174675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55D50E0D" w14:textId="4242ACED" w:rsidR="00B33FFE" w:rsidRDefault="00033A9D" w:rsidP="00F53D20">
      <w:pPr>
        <w:pStyle w:val="Heading3"/>
        <w:ind w:left="720"/>
        <w:rPr>
          <w:rStyle w:val="Emphasis"/>
          <w:i w:val="0"/>
        </w:rPr>
      </w:pPr>
      <w:r>
        <w:rPr>
          <w:rStyle w:val="Emphasis"/>
          <w:i w:val="0"/>
        </w:rPr>
        <w:t xml:space="preserve">To </w:t>
      </w:r>
      <w:r w:rsidR="007E5C4C">
        <w:rPr>
          <w:rStyle w:val="Emphasis"/>
          <w:i w:val="0"/>
        </w:rPr>
        <w:t>make an Offer to Extend request</w:t>
      </w:r>
      <w:r w:rsidR="00D964AC">
        <w:rPr>
          <w:rStyle w:val="Emphasis"/>
          <w:i w:val="0"/>
        </w:rPr>
        <w:t>:</w:t>
      </w:r>
    </w:p>
    <w:p w14:paraId="23098E32" w14:textId="68F4DFEA" w:rsidR="000C496D" w:rsidRPr="00174675" w:rsidRDefault="00B252C9" w:rsidP="00057AF3">
      <w:pPr>
        <w:numPr>
          <w:ilvl w:val="0"/>
          <w:numId w:val="23"/>
        </w:numPr>
        <w:ind w:left="1080"/>
        <w:rPr>
          <w:szCs w:val="20"/>
        </w:rPr>
      </w:pPr>
      <w:r>
        <w:t>Complete Steps 1 through 6 as described above.</w:t>
      </w:r>
    </w:p>
    <w:p w14:paraId="2937C1C9" w14:textId="4D294445" w:rsidR="002E5E86" w:rsidRPr="002E5E86" w:rsidRDefault="00174675" w:rsidP="00C74B21">
      <w:pPr>
        <w:numPr>
          <w:ilvl w:val="0"/>
          <w:numId w:val="23"/>
        </w:numPr>
        <w:ind w:left="1080"/>
        <w:rPr>
          <w:szCs w:val="20"/>
        </w:rPr>
      </w:pPr>
      <w:r>
        <w:t>Click the Make Offer button (</w:t>
      </w:r>
      <w:r>
        <w:rPr>
          <w:noProof/>
        </w:rPr>
        <w:drawing>
          <wp:inline distT="0" distB="0" distL="0" distR="0" wp14:anchorId="7E7AF4A9" wp14:editId="4BAE9C8E">
            <wp:extent cx="531699" cy="198395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7469" cy="2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in the Progress column </w:t>
      </w:r>
      <w:r w:rsidR="002E5E86">
        <w:t>(</w:t>
      </w:r>
      <w:r>
        <w:t>beneath the status bar</w:t>
      </w:r>
      <w:r w:rsidR="002E5E86">
        <w:t>) for the candidate</w:t>
      </w:r>
      <w:r w:rsidR="00C76CE3">
        <w:t xml:space="preserve"> to whom you want to extend an offer</w:t>
      </w:r>
      <w:r>
        <w:t xml:space="preserve">. The </w:t>
      </w:r>
      <w:r w:rsidR="00D334CB">
        <w:t>candidate</w:t>
      </w:r>
      <w:r w:rsidR="00C76CE3">
        <w:t>’s status updates</w:t>
      </w:r>
      <w:r w:rsidR="00E43ADF">
        <w:t xml:space="preserve"> to Evaluating</w:t>
      </w:r>
      <w:r w:rsidR="00C76CE3">
        <w:t xml:space="preserve"> and the</w:t>
      </w:r>
      <w:r w:rsidR="00D334CB">
        <w:t xml:space="preserve"> record </w:t>
      </w:r>
      <w:r w:rsidR="00C76CE3">
        <w:t>moves to</w:t>
      </w:r>
      <w:r w:rsidR="00D334CB">
        <w:t xml:space="preserve"> the Evaluating tab</w:t>
      </w:r>
      <w:r w:rsidR="002E5E86">
        <w:t>.</w:t>
      </w:r>
    </w:p>
    <w:p w14:paraId="12EB4296" w14:textId="4179C432" w:rsidR="00F53D20" w:rsidRPr="00C74B21" w:rsidRDefault="002E5E86" w:rsidP="00C74B21">
      <w:pPr>
        <w:numPr>
          <w:ilvl w:val="0"/>
          <w:numId w:val="23"/>
        </w:numPr>
        <w:ind w:left="1080"/>
        <w:rPr>
          <w:szCs w:val="20"/>
        </w:rPr>
      </w:pPr>
      <w:r>
        <w:t xml:space="preserve">Click </w:t>
      </w:r>
      <w:r w:rsidRPr="002E5E86">
        <w:rPr>
          <w:b/>
        </w:rPr>
        <w:t>Submit</w:t>
      </w:r>
      <w:r>
        <w:t xml:space="preserve"> to confirm</w:t>
      </w:r>
      <w:r w:rsidR="00C76CE3">
        <w:t xml:space="preserve"> your intent</w:t>
      </w:r>
      <w:r>
        <w:t>. A</w:t>
      </w:r>
      <w:r w:rsidR="00D334CB">
        <w:t xml:space="preserve">n </w:t>
      </w:r>
      <w:r w:rsidR="00C74B21">
        <w:t>“</w:t>
      </w:r>
      <w:r w:rsidR="00691BED">
        <w:t>Offer</w:t>
      </w:r>
      <w:r>
        <w:t xml:space="preserve"> to Extend</w:t>
      </w:r>
      <w:r w:rsidR="00C74B21">
        <w:t>”</w:t>
      </w:r>
      <w:r w:rsidR="00691BED">
        <w:t xml:space="preserve"> notification goes to the PMO</w:t>
      </w:r>
      <w:r w:rsidR="00C74B21">
        <w:t xml:space="preserve"> </w:t>
      </w:r>
      <w:r w:rsidR="00C74B21">
        <w:rPr>
          <w:szCs w:val="20"/>
        </w:rPr>
        <w:t>(Program Management Office)</w:t>
      </w:r>
      <w:r w:rsidR="00174675">
        <w:t>.</w:t>
      </w:r>
    </w:p>
    <w:p w14:paraId="1DC29C18" w14:textId="436216D8" w:rsidR="00C0287B" w:rsidRDefault="00C0287B" w:rsidP="00951378">
      <w:pPr>
        <w:spacing w:line="276" w:lineRule="auto"/>
        <w:ind w:left="720"/>
        <w:rPr>
          <w:szCs w:val="20"/>
        </w:rPr>
      </w:pPr>
      <w:r>
        <w:rPr>
          <w:szCs w:val="20"/>
        </w:rPr>
        <w:t>(</w:t>
      </w:r>
      <w:r w:rsidR="00B740D8">
        <w:rPr>
          <w:szCs w:val="20"/>
        </w:rPr>
        <w:t xml:space="preserve">Once the </w:t>
      </w:r>
      <w:r w:rsidR="001E59CC">
        <w:rPr>
          <w:szCs w:val="20"/>
        </w:rPr>
        <w:t>supplier</w:t>
      </w:r>
      <w:r w:rsidR="00601D13">
        <w:rPr>
          <w:szCs w:val="20"/>
        </w:rPr>
        <w:t xml:space="preserve"> accepts the offer</w:t>
      </w:r>
      <w:r w:rsidR="00B740D8">
        <w:rPr>
          <w:szCs w:val="20"/>
        </w:rPr>
        <w:t>, t</w:t>
      </w:r>
      <w:r>
        <w:rPr>
          <w:szCs w:val="20"/>
        </w:rPr>
        <w:t xml:space="preserve">he assignment record </w:t>
      </w:r>
      <w:r w:rsidR="00951378">
        <w:rPr>
          <w:szCs w:val="20"/>
        </w:rPr>
        <w:t>updates to a status of “Awaiting Start Date”—if the Start Date is a future date. A status of “Effective” [Legacy UI] or “Working” [</w:t>
      </w:r>
      <w:r w:rsidR="00A93425">
        <w:rPr>
          <w:szCs w:val="20"/>
        </w:rPr>
        <w:t>Alternate</w:t>
      </w:r>
      <w:r w:rsidR="00951378">
        <w:rPr>
          <w:szCs w:val="20"/>
        </w:rPr>
        <w:t xml:space="preserve"> UI] indicates an active assignment</w:t>
      </w:r>
      <w:r w:rsidR="00B740D8">
        <w:rPr>
          <w:szCs w:val="20"/>
        </w:rPr>
        <w:t xml:space="preserve"> whe</w:t>
      </w:r>
      <w:r w:rsidR="00601D13">
        <w:rPr>
          <w:szCs w:val="20"/>
        </w:rPr>
        <w:t>n</w:t>
      </w:r>
      <w:r w:rsidR="00B740D8">
        <w:rPr>
          <w:szCs w:val="20"/>
        </w:rPr>
        <w:t xml:space="preserve"> the Start Date is in the past</w:t>
      </w:r>
      <w:r>
        <w:rPr>
          <w:szCs w:val="20"/>
        </w:rPr>
        <w:t>.)</w:t>
      </w:r>
    </w:p>
    <w:p w14:paraId="0A04486E" w14:textId="54468D30" w:rsidR="00092DDA" w:rsidRDefault="00092DDA" w:rsidP="00092DDA">
      <w:pPr>
        <w:spacing w:after="0" w:line="360" w:lineRule="auto"/>
        <w:ind w:left="720"/>
        <w:rPr>
          <w:szCs w:val="20"/>
        </w:rPr>
      </w:pPr>
    </w:p>
    <w:p w14:paraId="31A35C41" w14:textId="77777777" w:rsidR="00FB0E10" w:rsidRDefault="00FB0E10" w:rsidP="00FB0E10">
      <w:pPr>
        <w:sectPr w:rsidR="00FB0E10" w:rsidSect="00BE1EE1"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164910EC" w14:textId="65B51B13" w:rsidR="005B1C0D" w:rsidRDefault="00521CBD" w:rsidP="00531F9B">
      <w:pPr>
        <w:numPr>
          <w:ilvl w:val="0"/>
          <w:numId w:val="1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 xml:space="preserve">Repeat the directions provided above to take </w:t>
      </w:r>
      <w:r w:rsidR="00F33B61">
        <w:rPr>
          <w:szCs w:val="20"/>
        </w:rPr>
        <w:t xml:space="preserve">action on all </w:t>
      </w:r>
      <w:r>
        <w:rPr>
          <w:szCs w:val="20"/>
        </w:rPr>
        <w:t xml:space="preserve">remaining </w:t>
      </w:r>
      <w:r w:rsidR="00F33B61">
        <w:rPr>
          <w:szCs w:val="20"/>
        </w:rPr>
        <w:t xml:space="preserve">candidates </w:t>
      </w:r>
      <w:r>
        <w:rPr>
          <w:szCs w:val="20"/>
        </w:rPr>
        <w:t>associated to the Requisition.</w:t>
      </w:r>
    </w:p>
    <w:sectPr w:rsidR="005B1C0D" w:rsidSect="00BE1EE1"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6E1A" w14:textId="77777777" w:rsidR="00125187" w:rsidRPr="00242F36" w:rsidRDefault="00125187" w:rsidP="00242F36">
      <w:r>
        <w:separator/>
      </w:r>
    </w:p>
  </w:endnote>
  <w:endnote w:type="continuationSeparator" w:id="0">
    <w:p w14:paraId="5F6EC576" w14:textId="77777777" w:rsidR="00125187" w:rsidRPr="00242F36" w:rsidRDefault="00125187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70815242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212785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212785">
      <w:rPr>
        <w:rFonts w:cs="Arial"/>
        <w:color w:val="8D8D8D"/>
        <w:sz w:val="18"/>
        <w:szCs w:val="18"/>
      </w:rPr>
      <w:t>8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125187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E253" w14:textId="77777777" w:rsidR="00125187" w:rsidRPr="00242F36" w:rsidRDefault="00125187" w:rsidP="00242F36">
      <w:r>
        <w:separator/>
      </w:r>
    </w:p>
  </w:footnote>
  <w:footnote w:type="continuationSeparator" w:id="0">
    <w:p w14:paraId="7E6D41BD" w14:textId="77777777" w:rsidR="00125187" w:rsidRPr="00242F36" w:rsidRDefault="00125187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4258DEEA">
          <wp:extent cx="5544306" cy="642620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2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182B"/>
    <w:multiLevelType w:val="multilevel"/>
    <w:tmpl w:val="C25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0D8B"/>
    <w:multiLevelType w:val="hybridMultilevel"/>
    <w:tmpl w:val="99D29A62"/>
    <w:lvl w:ilvl="0" w:tplc="EF0E9800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30F65"/>
    <w:multiLevelType w:val="hybridMultilevel"/>
    <w:tmpl w:val="B0FE74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6E69E0"/>
    <w:multiLevelType w:val="hybridMultilevel"/>
    <w:tmpl w:val="279E43F8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2DA"/>
    <w:multiLevelType w:val="hybridMultilevel"/>
    <w:tmpl w:val="BFB067D8"/>
    <w:lvl w:ilvl="0" w:tplc="EF0E9800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CD01837"/>
    <w:multiLevelType w:val="hybridMultilevel"/>
    <w:tmpl w:val="E9F020C6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09A6"/>
    <w:multiLevelType w:val="multilevel"/>
    <w:tmpl w:val="142A0A94"/>
    <w:numStyleLink w:val="ListBullet1"/>
  </w:abstractNum>
  <w:abstractNum w:abstractNumId="18" w15:restartNumberingAfterBreak="0">
    <w:nsid w:val="5ABD4D9F"/>
    <w:multiLevelType w:val="hybridMultilevel"/>
    <w:tmpl w:val="374CDA58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B2E67"/>
    <w:multiLevelType w:val="hybridMultilevel"/>
    <w:tmpl w:val="2F20283C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4"/>
  </w:num>
  <w:num w:numId="5">
    <w:abstractNumId w:val="17"/>
  </w:num>
  <w:num w:numId="6">
    <w:abstractNumId w:val="17"/>
  </w:num>
  <w:num w:numId="7">
    <w:abstractNumId w:val="2"/>
  </w:num>
  <w:num w:numId="8">
    <w:abstractNumId w:val="19"/>
  </w:num>
  <w:num w:numId="9">
    <w:abstractNumId w:val="6"/>
  </w:num>
  <w:num w:numId="10">
    <w:abstractNumId w:val="9"/>
  </w:num>
  <w:num w:numId="11">
    <w:abstractNumId w:val="5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3"/>
  </w:num>
  <w:num w:numId="17">
    <w:abstractNumId w:val="20"/>
  </w:num>
  <w:num w:numId="18">
    <w:abstractNumId w:val="22"/>
  </w:num>
  <w:num w:numId="19">
    <w:abstractNumId w:val="25"/>
  </w:num>
  <w:num w:numId="20">
    <w:abstractNumId w:val="0"/>
  </w:num>
  <w:num w:numId="21">
    <w:abstractNumId w:val="14"/>
  </w:num>
  <w:num w:numId="22">
    <w:abstractNumId w:val="12"/>
  </w:num>
  <w:num w:numId="23">
    <w:abstractNumId w:val="26"/>
  </w:num>
  <w:num w:numId="24">
    <w:abstractNumId w:val="18"/>
  </w:num>
  <w:num w:numId="25">
    <w:abstractNumId w:val="13"/>
  </w:num>
  <w:num w:numId="26">
    <w:abstractNumId w:val="8"/>
  </w:num>
  <w:num w:numId="27">
    <w:abstractNumId w:val="15"/>
  </w:num>
  <w:num w:numId="28">
    <w:abstractNumId w:val="10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04A"/>
    <w:rsid w:val="000052B3"/>
    <w:rsid w:val="00006F2A"/>
    <w:rsid w:val="0001187E"/>
    <w:rsid w:val="00013DBE"/>
    <w:rsid w:val="00014312"/>
    <w:rsid w:val="0001457F"/>
    <w:rsid w:val="0002079B"/>
    <w:rsid w:val="00022814"/>
    <w:rsid w:val="00022EC3"/>
    <w:rsid w:val="00023D5C"/>
    <w:rsid w:val="000250EA"/>
    <w:rsid w:val="0002703C"/>
    <w:rsid w:val="0003084B"/>
    <w:rsid w:val="000308E9"/>
    <w:rsid w:val="00033A9D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34B4"/>
    <w:rsid w:val="000658F5"/>
    <w:rsid w:val="00066B4E"/>
    <w:rsid w:val="00073AB5"/>
    <w:rsid w:val="00081B91"/>
    <w:rsid w:val="00082D9F"/>
    <w:rsid w:val="0008528F"/>
    <w:rsid w:val="00087CD7"/>
    <w:rsid w:val="00090AA3"/>
    <w:rsid w:val="00091698"/>
    <w:rsid w:val="00092DDA"/>
    <w:rsid w:val="00093F06"/>
    <w:rsid w:val="0009524B"/>
    <w:rsid w:val="00095E5D"/>
    <w:rsid w:val="000A31A2"/>
    <w:rsid w:val="000A5A31"/>
    <w:rsid w:val="000A7727"/>
    <w:rsid w:val="000B4389"/>
    <w:rsid w:val="000B61CC"/>
    <w:rsid w:val="000B7478"/>
    <w:rsid w:val="000C496D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F0976"/>
    <w:rsid w:val="000F462A"/>
    <w:rsid w:val="000F6116"/>
    <w:rsid w:val="001009A2"/>
    <w:rsid w:val="001034C3"/>
    <w:rsid w:val="001059BD"/>
    <w:rsid w:val="00110D94"/>
    <w:rsid w:val="00110ED2"/>
    <w:rsid w:val="001133DA"/>
    <w:rsid w:val="00116731"/>
    <w:rsid w:val="0012369C"/>
    <w:rsid w:val="0012489B"/>
    <w:rsid w:val="00124DB1"/>
    <w:rsid w:val="00124F7D"/>
    <w:rsid w:val="00125187"/>
    <w:rsid w:val="00127845"/>
    <w:rsid w:val="00130AA3"/>
    <w:rsid w:val="0013261B"/>
    <w:rsid w:val="00132810"/>
    <w:rsid w:val="00134FE6"/>
    <w:rsid w:val="00136A66"/>
    <w:rsid w:val="00140A7B"/>
    <w:rsid w:val="00142281"/>
    <w:rsid w:val="00143DED"/>
    <w:rsid w:val="00143F35"/>
    <w:rsid w:val="001451DE"/>
    <w:rsid w:val="001513EA"/>
    <w:rsid w:val="001570CA"/>
    <w:rsid w:val="0016112F"/>
    <w:rsid w:val="001640B6"/>
    <w:rsid w:val="0016410D"/>
    <w:rsid w:val="00164B61"/>
    <w:rsid w:val="0016557A"/>
    <w:rsid w:val="00170062"/>
    <w:rsid w:val="00170BB1"/>
    <w:rsid w:val="00174675"/>
    <w:rsid w:val="00175BF4"/>
    <w:rsid w:val="00176CC5"/>
    <w:rsid w:val="00181B38"/>
    <w:rsid w:val="00182826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F4F"/>
    <w:rsid w:val="001B7ADF"/>
    <w:rsid w:val="001B7DF2"/>
    <w:rsid w:val="001C3B49"/>
    <w:rsid w:val="001D3D7C"/>
    <w:rsid w:val="001D4466"/>
    <w:rsid w:val="001D5C4C"/>
    <w:rsid w:val="001E1315"/>
    <w:rsid w:val="001E2169"/>
    <w:rsid w:val="001E4372"/>
    <w:rsid w:val="001E4C84"/>
    <w:rsid w:val="001E59CC"/>
    <w:rsid w:val="00200B9F"/>
    <w:rsid w:val="00203192"/>
    <w:rsid w:val="00212785"/>
    <w:rsid w:val="00212E3E"/>
    <w:rsid w:val="002134CE"/>
    <w:rsid w:val="002160F5"/>
    <w:rsid w:val="00216826"/>
    <w:rsid w:val="002236CF"/>
    <w:rsid w:val="00227EC3"/>
    <w:rsid w:val="00234A47"/>
    <w:rsid w:val="0023500B"/>
    <w:rsid w:val="0023547D"/>
    <w:rsid w:val="002363DD"/>
    <w:rsid w:val="00236DA3"/>
    <w:rsid w:val="00237B5C"/>
    <w:rsid w:val="00237FA3"/>
    <w:rsid w:val="00241ABE"/>
    <w:rsid w:val="00242F36"/>
    <w:rsid w:val="00243A6E"/>
    <w:rsid w:val="002460D9"/>
    <w:rsid w:val="00246AD2"/>
    <w:rsid w:val="00246B2F"/>
    <w:rsid w:val="00252713"/>
    <w:rsid w:val="00263E2C"/>
    <w:rsid w:val="00270D6F"/>
    <w:rsid w:val="002723FA"/>
    <w:rsid w:val="0027627D"/>
    <w:rsid w:val="00281A78"/>
    <w:rsid w:val="00291615"/>
    <w:rsid w:val="002952FD"/>
    <w:rsid w:val="00295BF6"/>
    <w:rsid w:val="0029641D"/>
    <w:rsid w:val="002A0FD3"/>
    <w:rsid w:val="002A2ECD"/>
    <w:rsid w:val="002A4F7B"/>
    <w:rsid w:val="002A58DF"/>
    <w:rsid w:val="002B2292"/>
    <w:rsid w:val="002C1D95"/>
    <w:rsid w:val="002C2595"/>
    <w:rsid w:val="002C2BEC"/>
    <w:rsid w:val="002C4771"/>
    <w:rsid w:val="002C748F"/>
    <w:rsid w:val="002C7D67"/>
    <w:rsid w:val="002D1B82"/>
    <w:rsid w:val="002D3A11"/>
    <w:rsid w:val="002D6E8A"/>
    <w:rsid w:val="002E076F"/>
    <w:rsid w:val="002E0C53"/>
    <w:rsid w:val="002E14E6"/>
    <w:rsid w:val="002E1D88"/>
    <w:rsid w:val="002E3CA0"/>
    <w:rsid w:val="002E4D20"/>
    <w:rsid w:val="002E5E86"/>
    <w:rsid w:val="002E7EDD"/>
    <w:rsid w:val="002F189D"/>
    <w:rsid w:val="002F5D92"/>
    <w:rsid w:val="002F5FE9"/>
    <w:rsid w:val="00302CA0"/>
    <w:rsid w:val="0030501D"/>
    <w:rsid w:val="003055A8"/>
    <w:rsid w:val="003058C2"/>
    <w:rsid w:val="00305BF8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28D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4B57"/>
    <w:rsid w:val="00386DDD"/>
    <w:rsid w:val="003870E6"/>
    <w:rsid w:val="00387D69"/>
    <w:rsid w:val="00392085"/>
    <w:rsid w:val="003957C8"/>
    <w:rsid w:val="003A13A2"/>
    <w:rsid w:val="003A453E"/>
    <w:rsid w:val="003A4CA1"/>
    <w:rsid w:val="003A6AD2"/>
    <w:rsid w:val="003B0684"/>
    <w:rsid w:val="003B0DBC"/>
    <w:rsid w:val="003C0A2F"/>
    <w:rsid w:val="003C0AC8"/>
    <w:rsid w:val="003C648F"/>
    <w:rsid w:val="003D1113"/>
    <w:rsid w:val="003D129F"/>
    <w:rsid w:val="003D3759"/>
    <w:rsid w:val="003D5358"/>
    <w:rsid w:val="003E1DA5"/>
    <w:rsid w:val="003E4021"/>
    <w:rsid w:val="003E68F0"/>
    <w:rsid w:val="003F121C"/>
    <w:rsid w:val="003F5038"/>
    <w:rsid w:val="00401B1F"/>
    <w:rsid w:val="00401EA5"/>
    <w:rsid w:val="0040277B"/>
    <w:rsid w:val="0040293B"/>
    <w:rsid w:val="0040482E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396A"/>
    <w:rsid w:val="00444F9C"/>
    <w:rsid w:val="0044573B"/>
    <w:rsid w:val="00446323"/>
    <w:rsid w:val="00446FED"/>
    <w:rsid w:val="00447593"/>
    <w:rsid w:val="004507F4"/>
    <w:rsid w:val="00451618"/>
    <w:rsid w:val="004523CD"/>
    <w:rsid w:val="00453D62"/>
    <w:rsid w:val="0045416A"/>
    <w:rsid w:val="00454B16"/>
    <w:rsid w:val="004553FD"/>
    <w:rsid w:val="0045704A"/>
    <w:rsid w:val="0045705A"/>
    <w:rsid w:val="004600DF"/>
    <w:rsid w:val="00460633"/>
    <w:rsid w:val="00460E00"/>
    <w:rsid w:val="004655FA"/>
    <w:rsid w:val="00474176"/>
    <w:rsid w:val="004750E0"/>
    <w:rsid w:val="00475B1C"/>
    <w:rsid w:val="00480609"/>
    <w:rsid w:val="00482375"/>
    <w:rsid w:val="0048614A"/>
    <w:rsid w:val="00491AF2"/>
    <w:rsid w:val="00492866"/>
    <w:rsid w:val="00493679"/>
    <w:rsid w:val="0049574B"/>
    <w:rsid w:val="004962F2"/>
    <w:rsid w:val="004963ED"/>
    <w:rsid w:val="004976ED"/>
    <w:rsid w:val="00497F9F"/>
    <w:rsid w:val="004A0185"/>
    <w:rsid w:val="004A2E20"/>
    <w:rsid w:val="004A31FE"/>
    <w:rsid w:val="004A7671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76E6"/>
    <w:rsid w:val="004D14B2"/>
    <w:rsid w:val="004D36E6"/>
    <w:rsid w:val="004F17E9"/>
    <w:rsid w:val="004F1E13"/>
    <w:rsid w:val="004F2174"/>
    <w:rsid w:val="004F21EB"/>
    <w:rsid w:val="0050148C"/>
    <w:rsid w:val="00505929"/>
    <w:rsid w:val="00506656"/>
    <w:rsid w:val="0051142E"/>
    <w:rsid w:val="00515489"/>
    <w:rsid w:val="00517237"/>
    <w:rsid w:val="005173A5"/>
    <w:rsid w:val="00520DEE"/>
    <w:rsid w:val="00521CBD"/>
    <w:rsid w:val="00530F4B"/>
    <w:rsid w:val="00531F9B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5FBC"/>
    <w:rsid w:val="00577592"/>
    <w:rsid w:val="0058317F"/>
    <w:rsid w:val="00585C5A"/>
    <w:rsid w:val="00585DD6"/>
    <w:rsid w:val="0058645F"/>
    <w:rsid w:val="00586514"/>
    <w:rsid w:val="00590739"/>
    <w:rsid w:val="00597348"/>
    <w:rsid w:val="005A0950"/>
    <w:rsid w:val="005A141D"/>
    <w:rsid w:val="005A270C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E1431"/>
    <w:rsid w:val="005E1E73"/>
    <w:rsid w:val="005E53A6"/>
    <w:rsid w:val="005E574A"/>
    <w:rsid w:val="005E5FCE"/>
    <w:rsid w:val="005E65EC"/>
    <w:rsid w:val="005F001E"/>
    <w:rsid w:val="005F1CD0"/>
    <w:rsid w:val="005F3829"/>
    <w:rsid w:val="005F3DFB"/>
    <w:rsid w:val="005F3E9A"/>
    <w:rsid w:val="005F498B"/>
    <w:rsid w:val="0060015C"/>
    <w:rsid w:val="0060062F"/>
    <w:rsid w:val="00601D13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2FB2"/>
    <w:rsid w:val="00635ED0"/>
    <w:rsid w:val="0064682F"/>
    <w:rsid w:val="00647000"/>
    <w:rsid w:val="00650B30"/>
    <w:rsid w:val="006533CA"/>
    <w:rsid w:val="00653C81"/>
    <w:rsid w:val="00657806"/>
    <w:rsid w:val="00661088"/>
    <w:rsid w:val="00670EF8"/>
    <w:rsid w:val="006730B3"/>
    <w:rsid w:val="0067414C"/>
    <w:rsid w:val="0068068B"/>
    <w:rsid w:val="00683B01"/>
    <w:rsid w:val="00685860"/>
    <w:rsid w:val="00687D38"/>
    <w:rsid w:val="00691BED"/>
    <w:rsid w:val="006923CC"/>
    <w:rsid w:val="006971D8"/>
    <w:rsid w:val="006A0CE5"/>
    <w:rsid w:val="006A0E2E"/>
    <w:rsid w:val="006A1B78"/>
    <w:rsid w:val="006A209B"/>
    <w:rsid w:val="006A46AF"/>
    <w:rsid w:val="006A5112"/>
    <w:rsid w:val="006A6299"/>
    <w:rsid w:val="006A63BE"/>
    <w:rsid w:val="006A6F44"/>
    <w:rsid w:val="006A7B5C"/>
    <w:rsid w:val="006B011E"/>
    <w:rsid w:val="006B4DCC"/>
    <w:rsid w:val="006C58B6"/>
    <w:rsid w:val="006D3AA0"/>
    <w:rsid w:val="006D3F64"/>
    <w:rsid w:val="006D5935"/>
    <w:rsid w:val="006D59DC"/>
    <w:rsid w:val="006D7B2E"/>
    <w:rsid w:val="006E08AC"/>
    <w:rsid w:val="006E217C"/>
    <w:rsid w:val="006E45DF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3860"/>
    <w:rsid w:val="00737C48"/>
    <w:rsid w:val="00740988"/>
    <w:rsid w:val="00742AD0"/>
    <w:rsid w:val="007470EA"/>
    <w:rsid w:val="007508DC"/>
    <w:rsid w:val="00754C4C"/>
    <w:rsid w:val="00755AA0"/>
    <w:rsid w:val="00761DBF"/>
    <w:rsid w:val="00762938"/>
    <w:rsid w:val="00766AF1"/>
    <w:rsid w:val="007744B5"/>
    <w:rsid w:val="007839D5"/>
    <w:rsid w:val="007844C2"/>
    <w:rsid w:val="00785C5C"/>
    <w:rsid w:val="00797F57"/>
    <w:rsid w:val="007A2EEE"/>
    <w:rsid w:val="007A50A1"/>
    <w:rsid w:val="007A6A85"/>
    <w:rsid w:val="007B029B"/>
    <w:rsid w:val="007B1DF8"/>
    <w:rsid w:val="007B2DE7"/>
    <w:rsid w:val="007B51D9"/>
    <w:rsid w:val="007B6F21"/>
    <w:rsid w:val="007B720A"/>
    <w:rsid w:val="007C2092"/>
    <w:rsid w:val="007D0737"/>
    <w:rsid w:val="007D10AA"/>
    <w:rsid w:val="007D38E0"/>
    <w:rsid w:val="007D4E20"/>
    <w:rsid w:val="007D5AB6"/>
    <w:rsid w:val="007E04D5"/>
    <w:rsid w:val="007E35CD"/>
    <w:rsid w:val="007E4F2C"/>
    <w:rsid w:val="007E5C4C"/>
    <w:rsid w:val="007E7BF7"/>
    <w:rsid w:val="007F0793"/>
    <w:rsid w:val="007F65B4"/>
    <w:rsid w:val="00800B87"/>
    <w:rsid w:val="00800C32"/>
    <w:rsid w:val="00803D56"/>
    <w:rsid w:val="00811F30"/>
    <w:rsid w:val="0081486B"/>
    <w:rsid w:val="00815BD2"/>
    <w:rsid w:val="00817ED5"/>
    <w:rsid w:val="00817F48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5D95"/>
    <w:rsid w:val="00847200"/>
    <w:rsid w:val="00850212"/>
    <w:rsid w:val="00850D8D"/>
    <w:rsid w:val="00853B36"/>
    <w:rsid w:val="0085685B"/>
    <w:rsid w:val="00857602"/>
    <w:rsid w:val="008803FC"/>
    <w:rsid w:val="00882820"/>
    <w:rsid w:val="008829D2"/>
    <w:rsid w:val="00885952"/>
    <w:rsid w:val="008873F4"/>
    <w:rsid w:val="00893553"/>
    <w:rsid w:val="008A27D9"/>
    <w:rsid w:val="008A3050"/>
    <w:rsid w:val="008A390C"/>
    <w:rsid w:val="008A479F"/>
    <w:rsid w:val="008B6947"/>
    <w:rsid w:val="008C0466"/>
    <w:rsid w:val="008C0894"/>
    <w:rsid w:val="008C45EA"/>
    <w:rsid w:val="008C695E"/>
    <w:rsid w:val="008C7B7F"/>
    <w:rsid w:val="008D06E6"/>
    <w:rsid w:val="008D1AC1"/>
    <w:rsid w:val="008D2E1B"/>
    <w:rsid w:val="008D3728"/>
    <w:rsid w:val="008D37AD"/>
    <w:rsid w:val="008D4E78"/>
    <w:rsid w:val="008D72A3"/>
    <w:rsid w:val="008E20BC"/>
    <w:rsid w:val="008E261F"/>
    <w:rsid w:val="008E3654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8CE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4146B"/>
    <w:rsid w:val="00942663"/>
    <w:rsid w:val="009433BB"/>
    <w:rsid w:val="00945396"/>
    <w:rsid w:val="00947D1A"/>
    <w:rsid w:val="00951378"/>
    <w:rsid w:val="00955603"/>
    <w:rsid w:val="00964D91"/>
    <w:rsid w:val="00965F1B"/>
    <w:rsid w:val="00967245"/>
    <w:rsid w:val="00967DB2"/>
    <w:rsid w:val="009734FE"/>
    <w:rsid w:val="00977D9F"/>
    <w:rsid w:val="009807F0"/>
    <w:rsid w:val="009818DB"/>
    <w:rsid w:val="00982F15"/>
    <w:rsid w:val="00983CFD"/>
    <w:rsid w:val="00983D2C"/>
    <w:rsid w:val="009841B0"/>
    <w:rsid w:val="009845D5"/>
    <w:rsid w:val="00990A52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D71BF"/>
    <w:rsid w:val="009E0B6E"/>
    <w:rsid w:val="009E5B09"/>
    <w:rsid w:val="009E620D"/>
    <w:rsid w:val="009E66E9"/>
    <w:rsid w:val="009E6729"/>
    <w:rsid w:val="009F0049"/>
    <w:rsid w:val="009F009F"/>
    <w:rsid w:val="009F057D"/>
    <w:rsid w:val="009F1C67"/>
    <w:rsid w:val="009F4616"/>
    <w:rsid w:val="009F56A0"/>
    <w:rsid w:val="009F58C1"/>
    <w:rsid w:val="009F6E36"/>
    <w:rsid w:val="00A001B3"/>
    <w:rsid w:val="00A00B3A"/>
    <w:rsid w:val="00A03B8D"/>
    <w:rsid w:val="00A0538F"/>
    <w:rsid w:val="00A0555B"/>
    <w:rsid w:val="00A06282"/>
    <w:rsid w:val="00A15133"/>
    <w:rsid w:val="00A17A9D"/>
    <w:rsid w:val="00A23D0D"/>
    <w:rsid w:val="00A304A5"/>
    <w:rsid w:val="00A308CC"/>
    <w:rsid w:val="00A34907"/>
    <w:rsid w:val="00A41970"/>
    <w:rsid w:val="00A4200F"/>
    <w:rsid w:val="00A42609"/>
    <w:rsid w:val="00A42A8F"/>
    <w:rsid w:val="00A42F5C"/>
    <w:rsid w:val="00A507A2"/>
    <w:rsid w:val="00A52A2F"/>
    <w:rsid w:val="00A54601"/>
    <w:rsid w:val="00A54B90"/>
    <w:rsid w:val="00A57E4E"/>
    <w:rsid w:val="00A6234C"/>
    <w:rsid w:val="00A647EE"/>
    <w:rsid w:val="00A64AEB"/>
    <w:rsid w:val="00A6652C"/>
    <w:rsid w:val="00A70015"/>
    <w:rsid w:val="00A703C6"/>
    <w:rsid w:val="00A746A2"/>
    <w:rsid w:val="00A746F8"/>
    <w:rsid w:val="00A7527C"/>
    <w:rsid w:val="00A77641"/>
    <w:rsid w:val="00A80F4D"/>
    <w:rsid w:val="00A810E8"/>
    <w:rsid w:val="00A834BE"/>
    <w:rsid w:val="00A868DF"/>
    <w:rsid w:val="00A9279E"/>
    <w:rsid w:val="00A93425"/>
    <w:rsid w:val="00A93C32"/>
    <w:rsid w:val="00A97768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3225"/>
    <w:rsid w:val="00AB4E76"/>
    <w:rsid w:val="00AB55F3"/>
    <w:rsid w:val="00AB7953"/>
    <w:rsid w:val="00AC0695"/>
    <w:rsid w:val="00AC1642"/>
    <w:rsid w:val="00AC20C9"/>
    <w:rsid w:val="00AC2B99"/>
    <w:rsid w:val="00AC2F19"/>
    <w:rsid w:val="00AC4334"/>
    <w:rsid w:val="00AD1E32"/>
    <w:rsid w:val="00AD27E0"/>
    <w:rsid w:val="00AD5446"/>
    <w:rsid w:val="00AD56BC"/>
    <w:rsid w:val="00AD7001"/>
    <w:rsid w:val="00AD7E0D"/>
    <w:rsid w:val="00AE5D68"/>
    <w:rsid w:val="00AF02F0"/>
    <w:rsid w:val="00AF1679"/>
    <w:rsid w:val="00AF48B5"/>
    <w:rsid w:val="00AF5F49"/>
    <w:rsid w:val="00AF6B3D"/>
    <w:rsid w:val="00AF6FE2"/>
    <w:rsid w:val="00B015A1"/>
    <w:rsid w:val="00B02199"/>
    <w:rsid w:val="00B0230A"/>
    <w:rsid w:val="00B02B89"/>
    <w:rsid w:val="00B04A45"/>
    <w:rsid w:val="00B0728D"/>
    <w:rsid w:val="00B12A0F"/>
    <w:rsid w:val="00B15965"/>
    <w:rsid w:val="00B17027"/>
    <w:rsid w:val="00B20D86"/>
    <w:rsid w:val="00B213F4"/>
    <w:rsid w:val="00B22870"/>
    <w:rsid w:val="00B252C9"/>
    <w:rsid w:val="00B3135F"/>
    <w:rsid w:val="00B31B61"/>
    <w:rsid w:val="00B32C5D"/>
    <w:rsid w:val="00B33FFE"/>
    <w:rsid w:val="00B36395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2721"/>
    <w:rsid w:val="00B7301C"/>
    <w:rsid w:val="00B740D8"/>
    <w:rsid w:val="00B77D88"/>
    <w:rsid w:val="00B82B3D"/>
    <w:rsid w:val="00B86EB9"/>
    <w:rsid w:val="00B87ECE"/>
    <w:rsid w:val="00B94536"/>
    <w:rsid w:val="00B946A8"/>
    <w:rsid w:val="00B95D7E"/>
    <w:rsid w:val="00B97B8B"/>
    <w:rsid w:val="00BA1825"/>
    <w:rsid w:val="00BA2DFC"/>
    <w:rsid w:val="00BA7F73"/>
    <w:rsid w:val="00BB066B"/>
    <w:rsid w:val="00BB2A98"/>
    <w:rsid w:val="00BB47BD"/>
    <w:rsid w:val="00BB61A6"/>
    <w:rsid w:val="00BB7B64"/>
    <w:rsid w:val="00BC0DD0"/>
    <w:rsid w:val="00BC18E8"/>
    <w:rsid w:val="00BC2996"/>
    <w:rsid w:val="00BC3D04"/>
    <w:rsid w:val="00BC6ED1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287B"/>
    <w:rsid w:val="00C03FA6"/>
    <w:rsid w:val="00C04E06"/>
    <w:rsid w:val="00C051C4"/>
    <w:rsid w:val="00C053FD"/>
    <w:rsid w:val="00C07929"/>
    <w:rsid w:val="00C1075B"/>
    <w:rsid w:val="00C10E9C"/>
    <w:rsid w:val="00C1197D"/>
    <w:rsid w:val="00C15073"/>
    <w:rsid w:val="00C20510"/>
    <w:rsid w:val="00C20C36"/>
    <w:rsid w:val="00C250FB"/>
    <w:rsid w:val="00C26600"/>
    <w:rsid w:val="00C32F7F"/>
    <w:rsid w:val="00C33CAE"/>
    <w:rsid w:val="00C34049"/>
    <w:rsid w:val="00C3500B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A47"/>
    <w:rsid w:val="00C6771F"/>
    <w:rsid w:val="00C71366"/>
    <w:rsid w:val="00C7221F"/>
    <w:rsid w:val="00C73CD1"/>
    <w:rsid w:val="00C74B21"/>
    <w:rsid w:val="00C76CE3"/>
    <w:rsid w:val="00C77B8E"/>
    <w:rsid w:val="00C810D0"/>
    <w:rsid w:val="00C84D54"/>
    <w:rsid w:val="00C86B6D"/>
    <w:rsid w:val="00C97649"/>
    <w:rsid w:val="00CA0697"/>
    <w:rsid w:val="00CB3E64"/>
    <w:rsid w:val="00CB6180"/>
    <w:rsid w:val="00CB6323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4050"/>
    <w:rsid w:val="00CF7CC5"/>
    <w:rsid w:val="00CF7EC1"/>
    <w:rsid w:val="00D000E7"/>
    <w:rsid w:val="00D0679E"/>
    <w:rsid w:val="00D109E0"/>
    <w:rsid w:val="00D10FB3"/>
    <w:rsid w:val="00D11A85"/>
    <w:rsid w:val="00D12A3E"/>
    <w:rsid w:val="00D144F8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34CB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964AC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F7D44"/>
    <w:rsid w:val="00DF7F09"/>
    <w:rsid w:val="00E007F3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3ADF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23C4"/>
    <w:rsid w:val="00E93276"/>
    <w:rsid w:val="00E9487C"/>
    <w:rsid w:val="00EA027E"/>
    <w:rsid w:val="00EA660B"/>
    <w:rsid w:val="00EA6995"/>
    <w:rsid w:val="00EB0D2F"/>
    <w:rsid w:val="00EB4D99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7388"/>
    <w:rsid w:val="00ED00BE"/>
    <w:rsid w:val="00ED26B3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167"/>
    <w:rsid w:val="00F16E61"/>
    <w:rsid w:val="00F20E5D"/>
    <w:rsid w:val="00F233DF"/>
    <w:rsid w:val="00F31712"/>
    <w:rsid w:val="00F3246F"/>
    <w:rsid w:val="00F32C3A"/>
    <w:rsid w:val="00F33B61"/>
    <w:rsid w:val="00F416DB"/>
    <w:rsid w:val="00F45ED9"/>
    <w:rsid w:val="00F47A24"/>
    <w:rsid w:val="00F51C80"/>
    <w:rsid w:val="00F53710"/>
    <w:rsid w:val="00F53D20"/>
    <w:rsid w:val="00F55335"/>
    <w:rsid w:val="00F55D34"/>
    <w:rsid w:val="00F56909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A5D8C"/>
    <w:rsid w:val="00FB090E"/>
    <w:rsid w:val="00FB0E10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0BC"/>
    <w:pPr>
      <w:keepNext/>
      <w:shd w:val="clear" w:color="auto" w:fill="003A63"/>
      <w:spacing w:before="1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0BC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3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E24E2-2875-407B-9328-221ED27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Buyer: Manage Requisitions</dc:title>
  <dc:creator>TPrice</dc:creator>
  <cp:keywords>PMO;HowTo</cp:keywords>
  <cp:lastModifiedBy>Patricia Price</cp:lastModifiedBy>
  <cp:revision>2</cp:revision>
  <cp:lastPrinted>2016-05-02T21:32:00Z</cp:lastPrinted>
  <dcterms:created xsi:type="dcterms:W3CDTF">2018-06-21T20:15:00Z</dcterms:created>
  <dcterms:modified xsi:type="dcterms:W3CDTF">2018-06-21T20:15:00Z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