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F5B" w14:textId="6C63F91B" w:rsidR="007066E3" w:rsidRDefault="00834B24" w:rsidP="004F1E13">
      <w:pPr>
        <w:pStyle w:val="Heading1"/>
      </w:pPr>
      <w:bookmarkStart w:id="0" w:name="_Toc442782752"/>
      <w:r>
        <w:t xml:space="preserve">Buyer: </w:t>
      </w:r>
      <w:r w:rsidR="00F00633">
        <w:t>How to Create a Requ</w:t>
      </w:r>
      <w:r w:rsidR="009049E5">
        <w:t>isition</w:t>
      </w:r>
    </w:p>
    <w:p w14:paraId="5744D51A" w14:textId="0FDAD31A" w:rsidR="007066E3" w:rsidRPr="0044457D" w:rsidRDefault="00A9279E" w:rsidP="00810D0A">
      <w:pPr>
        <w:pStyle w:val="BodyCopy"/>
        <w:rPr>
          <w:szCs w:val="24"/>
        </w:rPr>
      </w:pPr>
      <w:r w:rsidRPr="00A9279E">
        <w:rPr>
          <w:szCs w:val="24"/>
        </w:rPr>
        <w:t>This document provides managers with the steps necessary to create a new requ</w:t>
      </w:r>
      <w:r>
        <w:rPr>
          <w:szCs w:val="24"/>
        </w:rPr>
        <w:t>isition</w:t>
      </w:r>
      <w:r w:rsidRPr="00A9279E">
        <w:rPr>
          <w:szCs w:val="24"/>
        </w:rPr>
        <w:t xml:space="preserve">. This guide uses standard </w:t>
      </w:r>
      <w:r w:rsidR="003B594B">
        <w:rPr>
          <w:szCs w:val="24"/>
        </w:rPr>
        <w:t xml:space="preserve">IQN VMS </w:t>
      </w:r>
      <w:r w:rsidRPr="00A9279E">
        <w:rPr>
          <w:szCs w:val="24"/>
        </w:rPr>
        <w:t>configuration. Your specific setup may vary slightly based on your company's configuration.</w:t>
      </w:r>
      <w:r w:rsidR="00810D0A">
        <w:rPr>
          <w:szCs w:val="24"/>
        </w:rPr>
        <w:t xml:space="preserve"> </w:t>
      </w:r>
      <w:r w:rsidR="00810D0A" w:rsidRPr="0044457D">
        <w:rPr>
          <w:szCs w:val="24"/>
        </w:rPr>
        <w:t>Configuration based on the Decision Manager and embedded decision trees is outside the scope of this document.</w:t>
      </w:r>
    </w:p>
    <w:p w14:paraId="5AE0ADBF" w14:textId="2E430692" w:rsidR="00AC4334" w:rsidRPr="007066E3" w:rsidRDefault="00A9279E" w:rsidP="004F1E13">
      <w:pPr>
        <w:pStyle w:val="Heading2"/>
      </w:pPr>
      <w:r>
        <w:t>To create a new requisition:</w:t>
      </w:r>
    </w:p>
    <w:p w14:paraId="755EB188" w14:textId="05BFD625" w:rsidR="00A9279E" w:rsidRPr="006F684D" w:rsidRDefault="00A9279E" w:rsidP="00A9279E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Log in to </w:t>
      </w:r>
      <w:r>
        <w:rPr>
          <w:szCs w:val="20"/>
        </w:rPr>
        <w:t>IQNavigator</w:t>
      </w:r>
      <w:r w:rsidRPr="006F684D">
        <w:rPr>
          <w:szCs w:val="20"/>
        </w:rPr>
        <w:t xml:space="preserve"> using your </w:t>
      </w:r>
      <w:r w:rsidRPr="006F684D">
        <w:rPr>
          <w:i/>
          <w:iCs/>
          <w:szCs w:val="20"/>
        </w:rPr>
        <w:t>user name</w:t>
      </w:r>
      <w:r w:rsidRPr="006F684D">
        <w:rPr>
          <w:szCs w:val="20"/>
        </w:rPr>
        <w:t xml:space="preserve"> and </w:t>
      </w:r>
      <w:r w:rsidRPr="006F684D">
        <w:rPr>
          <w:i/>
          <w:iCs/>
          <w:szCs w:val="20"/>
        </w:rPr>
        <w:t>password</w:t>
      </w:r>
      <w:r w:rsidRPr="006F684D">
        <w:rPr>
          <w:szCs w:val="20"/>
        </w:rPr>
        <w:t xml:space="preserve">. </w:t>
      </w:r>
      <w:r w:rsidR="009F765E" w:rsidRPr="009F765E">
        <w:rPr>
          <w:i/>
          <w:szCs w:val="20"/>
        </w:rPr>
        <w:t xml:space="preserve">Make your Buyer Organization </w:t>
      </w:r>
      <w:bookmarkStart w:id="1" w:name="_GoBack"/>
      <w:bookmarkEnd w:id="1"/>
      <w:r w:rsidR="009F765E" w:rsidRPr="009F765E">
        <w:rPr>
          <w:i/>
          <w:szCs w:val="20"/>
        </w:rPr>
        <w:t>selection during login or use the Change Organization feature once your Home dashboard appears.</w:t>
      </w:r>
    </w:p>
    <w:p w14:paraId="4CCDAA43" w14:textId="10AAFA59" w:rsidR="00A9279E" w:rsidRPr="006F684D" w:rsidRDefault="00A9279E" w:rsidP="00A9279E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Click the </w:t>
      </w:r>
      <w:r>
        <w:rPr>
          <w:b/>
          <w:bCs/>
          <w:szCs w:val="20"/>
        </w:rPr>
        <w:t>Create</w:t>
      </w:r>
      <w:r w:rsidRPr="006F684D">
        <w:rPr>
          <w:szCs w:val="20"/>
        </w:rPr>
        <w:t xml:space="preserve"> menu drop-down arrow</w:t>
      </w:r>
      <w:r w:rsidR="000443C0">
        <w:rPr>
          <w:szCs w:val="20"/>
        </w:rPr>
        <w:t xml:space="preserve"> located in the Header Menu bar</w:t>
      </w:r>
      <w:r w:rsidRPr="006F684D">
        <w:rPr>
          <w:szCs w:val="20"/>
        </w:rPr>
        <w:t>.</w:t>
      </w:r>
    </w:p>
    <w:p w14:paraId="4D612107" w14:textId="77777777" w:rsidR="000443C0" w:rsidRDefault="00A9279E" w:rsidP="00A9279E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Click </w:t>
      </w:r>
      <w:r>
        <w:rPr>
          <w:b/>
          <w:szCs w:val="20"/>
        </w:rPr>
        <w:t>Create Requisition</w:t>
      </w:r>
      <w:r w:rsidR="000443C0">
        <w:rPr>
          <w:szCs w:val="20"/>
        </w:rPr>
        <w:t>. The Create Requisition screen appears.</w:t>
      </w:r>
    </w:p>
    <w:p w14:paraId="0909AFEC" w14:textId="1F41C7F7" w:rsidR="00A9279E" w:rsidRDefault="00F3246F" w:rsidP="00A9279E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>Click the</w:t>
      </w:r>
      <w:r w:rsidR="00A9279E" w:rsidRPr="006F684D">
        <w:rPr>
          <w:szCs w:val="20"/>
        </w:rPr>
        <w:t xml:space="preserve"> drop-down arrow to select a job title from a list of </w:t>
      </w:r>
      <w:r w:rsidR="00810D0A" w:rsidRPr="0044457D">
        <w:rPr>
          <w:color w:val="auto"/>
          <w:szCs w:val="20"/>
        </w:rPr>
        <w:t>system templates</w:t>
      </w:r>
      <w:r w:rsidR="00A9279E" w:rsidRPr="0044457D">
        <w:rPr>
          <w:color w:val="auto"/>
          <w:szCs w:val="20"/>
        </w:rPr>
        <w:t xml:space="preserve"> </w:t>
      </w:r>
      <w:r w:rsidR="00A9279E" w:rsidRPr="006F684D">
        <w:rPr>
          <w:szCs w:val="20"/>
        </w:rPr>
        <w:t xml:space="preserve">or begin typing in the </w:t>
      </w:r>
      <w:r w:rsidR="00A9279E" w:rsidRPr="00787FA0">
        <w:rPr>
          <w:b/>
          <w:szCs w:val="20"/>
        </w:rPr>
        <w:t>Job Title</w:t>
      </w:r>
      <w:r>
        <w:rPr>
          <w:b/>
          <w:szCs w:val="20"/>
        </w:rPr>
        <w:t>/Rate Card Title</w:t>
      </w:r>
      <w:r>
        <w:rPr>
          <w:szCs w:val="20"/>
        </w:rPr>
        <w:t xml:space="preserve"> text</w:t>
      </w:r>
      <w:r w:rsidR="00A9279E" w:rsidRPr="006F684D">
        <w:rPr>
          <w:szCs w:val="20"/>
        </w:rPr>
        <w:t xml:space="preserve"> box to search for a job title by name. The auto suggestion/type ahead functionality recommends job titles that match what you type.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A9279E" w:rsidRPr="006628EF" w14:paraId="59DC24DB" w14:textId="77777777" w:rsidTr="00F668BB">
        <w:tc>
          <w:tcPr>
            <w:tcW w:w="433" w:type="pct"/>
            <w:vAlign w:val="center"/>
          </w:tcPr>
          <w:p w14:paraId="53AEB392" w14:textId="77777777" w:rsidR="00A9279E" w:rsidRPr="00A95937" w:rsidRDefault="00A9279E" w:rsidP="00F668BB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77885431" wp14:editId="7E69CEF2">
                  <wp:extent cx="346006" cy="353695"/>
                  <wp:effectExtent l="0" t="0" r="0" b="825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1" cy="36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702BC2C6" w14:textId="380F001F" w:rsidR="00A9279E" w:rsidRPr="00FC713A" w:rsidRDefault="00236DA3" w:rsidP="00FC713A">
            <w:pPr>
              <w:pStyle w:val="Advisory"/>
              <w:rPr>
                <w:rFonts w:ascii="Times New Roman" w:hAnsi="Times New Roman"/>
              </w:rPr>
            </w:pPr>
            <w:r w:rsidRPr="00FC713A">
              <w:t>Use</w:t>
            </w:r>
            <w:r w:rsidR="003B0DBC" w:rsidRPr="00FC713A">
              <w:t xml:space="preserve"> the Job Title Filter link to narrow your search by Job Level or Job Category. If your new requisition is similar to a recently created requisition, then check the </w:t>
            </w:r>
            <w:r w:rsidR="003B0DBC" w:rsidRPr="00FC713A">
              <w:rPr>
                <w:b/>
              </w:rPr>
              <w:t>Copy from Previous Jobs</w:t>
            </w:r>
            <w:r w:rsidR="003B0DBC" w:rsidRPr="00FC713A">
              <w:t xml:space="preserve"> list</w:t>
            </w:r>
            <w:r w:rsidR="00A9279E" w:rsidRPr="00FC713A">
              <w:t>.</w:t>
            </w:r>
            <w:r w:rsidR="003B0DBC" w:rsidRPr="00FC713A">
              <w:t xml:space="preserve"> You can click and then edit an item from this list to create your new requisition rather than build one out from scratch.</w:t>
            </w:r>
          </w:p>
        </w:tc>
      </w:tr>
    </w:tbl>
    <w:p w14:paraId="6D7EDA5F" w14:textId="5912C26E" w:rsidR="00A9279E" w:rsidRDefault="00A9279E" w:rsidP="00A9279E">
      <w:pPr>
        <w:numPr>
          <w:ilvl w:val="0"/>
          <w:numId w:val="11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Select a </w:t>
      </w:r>
      <w:r w:rsidRPr="006F684D">
        <w:rPr>
          <w:i/>
          <w:iCs/>
          <w:szCs w:val="20"/>
        </w:rPr>
        <w:t>job title</w:t>
      </w:r>
      <w:r w:rsidRPr="006F684D">
        <w:rPr>
          <w:szCs w:val="20"/>
        </w:rPr>
        <w:t xml:space="preserve"> from the list of options. </w:t>
      </w:r>
      <w:r w:rsidR="00236DA3">
        <w:rPr>
          <w:szCs w:val="20"/>
        </w:rPr>
        <w:t xml:space="preserve">The screen </w:t>
      </w:r>
      <w:r w:rsidR="00810D0A" w:rsidRPr="0044457D">
        <w:rPr>
          <w:color w:val="auto"/>
          <w:szCs w:val="20"/>
        </w:rPr>
        <w:t xml:space="preserve">will </w:t>
      </w:r>
      <w:r w:rsidR="00236DA3" w:rsidRPr="0044457D">
        <w:rPr>
          <w:color w:val="auto"/>
          <w:szCs w:val="20"/>
        </w:rPr>
        <w:t xml:space="preserve">refresh </w:t>
      </w:r>
      <w:r w:rsidR="00236DA3">
        <w:rPr>
          <w:szCs w:val="20"/>
        </w:rPr>
        <w:t>to display a</w:t>
      </w:r>
      <w:r w:rsidR="00A0555B">
        <w:rPr>
          <w:szCs w:val="20"/>
        </w:rPr>
        <w:t xml:space="preserve">dditional data entry fields below </w:t>
      </w:r>
      <w:r w:rsidR="006F3FE4">
        <w:rPr>
          <w:szCs w:val="20"/>
        </w:rPr>
        <w:t>the</w:t>
      </w:r>
      <w:r w:rsidR="00A0555B">
        <w:rPr>
          <w:szCs w:val="20"/>
        </w:rPr>
        <w:t xml:space="preserve"> Job Title</w:t>
      </w:r>
      <w:r w:rsidR="00FC713A">
        <w:rPr>
          <w:szCs w:val="20"/>
        </w:rPr>
        <w:t>/Rate Card Title</w:t>
      </w:r>
      <w:r w:rsidR="006F3FE4">
        <w:rPr>
          <w:szCs w:val="20"/>
        </w:rPr>
        <w:t xml:space="preserve"> field</w:t>
      </w:r>
      <w:r w:rsidR="00810D0A">
        <w:rPr>
          <w:szCs w:val="20"/>
        </w:rPr>
        <w:t xml:space="preserve"> </w:t>
      </w:r>
      <w:r w:rsidR="00810D0A" w:rsidRPr="0044457D">
        <w:rPr>
          <w:color w:val="auto"/>
          <w:szCs w:val="20"/>
        </w:rPr>
        <w:t>based on your selection</w:t>
      </w:r>
      <w:r w:rsidR="00A0555B" w:rsidRPr="0044457D">
        <w:rPr>
          <w:color w:val="auto"/>
          <w:szCs w:val="20"/>
        </w:rPr>
        <w:t>.</w:t>
      </w:r>
    </w:p>
    <w:p w14:paraId="19F9AFD7" w14:textId="48A68BD7" w:rsidR="00A0555B" w:rsidRDefault="00A0555B" w:rsidP="00A9279E">
      <w:pPr>
        <w:numPr>
          <w:ilvl w:val="0"/>
          <w:numId w:val="11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>Click the</w:t>
      </w:r>
      <w:r w:rsidRPr="006F684D">
        <w:rPr>
          <w:szCs w:val="20"/>
        </w:rPr>
        <w:t xml:space="preserve"> </w:t>
      </w:r>
      <w:r w:rsidR="00FC713A" w:rsidRPr="00FC713A">
        <w:rPr>
          <w:rStyle w:val="Strong"/>
        </w:rPr>
        <w:t>Rate Card Identifier</w:t>
      </w:r>
      <w:r w:rsidR="00FC713A" w:rsidRPr="006F684D">
        <w:rPr>
          <w:szCs w:val="20"/>
        </w:rPr>
        <w:t xml:space="preserve"> </w:t>
      </w:r>
      <w:r w:rsidRPr="006F684D">
        <w:rPr>
          <w:szCs w:val="20"/>
        </w:rPr>
        <w:t xml:space="preserve">drop-down arrow to </w:t>
      </w:r>
      <w:r w:rsidR="00810D0A" w:rsidRPr="0044457D">
        <w:rPr>
          <w:color w:val="auto"/>
          <w:szCs w:val="20"/>
        </w:rPr>
        <w:t>determine the correct rates</w:t>
      </w:r>
      <w:r w:rsidRPr="0044457D">
        <w:rPr>
          <w:color w:val="auto"/>
          <w:szCs w:val="20"/>
        </w:rPr>
        <w:t xml:space="preserve">. </w:t>
      </w:r>
      <w:r w:rsidR="00236DA3">
        <w:rPr>
          <w:szCs w:val="20"/>
        </w:rPr>
        <w:t xml:space="preserve">Your selection identifies </w:t>
      </w:r>
      <w:r>
        <w:rPr>
          <w:szCs w:val="20"/>
        </w:rPr>
        <w:t xml:space="preserve">the appropriate rate or rate ranges </w:t>
      </w:r>
      <w:r w:rsidR="00236DA3">
        <w:rPr>
          <w:szCs w:val="20"/>
        </w:rPr>
        <w:t>for this requisition.</w:t>
      </w:r>
      <w:r w:rsidR="00FC713A">
        <w:rPr>
          <w:szCs w:val="20"/>
        </w:rPr>
        <w:t xml:space="preserve"> The screen refreshes to display the full requisition record.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A9279E" w:rsidRPr="006628EF" w14:paraId="2B973155" w14:textId="77777777" w:rsidTr="00F668BB">
        <w:tc>
          <w:tcPr>
            <w:tcW w:w="433" w:type="pct"/>
            <w:vAlign w:val="center"/>
          </w:tcPr>
          <w:p w14:paraId="368C4F2C" w14:textId="77777777" w:rsidR="00A9279E" w:rsidRPr="00A95937" w:rsidRDefault="00A9279E" w:rsidP="00F668BB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1E789330" wp14:editId="553AF701">
                  <wp:extent cx="336688" cy="344170"/>
                  <wp:effectExtent l="0" t="0" r="635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22" cy="353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3FC60AC0" w14:textId="420348CA" w:rsidR="00A9279E" w:rsidRPr="006628EF" w:rsidRDefault="00FC713A" w:rsidP="00E417F4">
            <w:pPr>
              <w:pStyle w:val="Advisory"/>
            </w:pPr>
            <w:r>
              <w:t xml:space="preserve">Take note of all fields indicated by a </w:t>
            </w:r>
            <w:r w:rsidRPr="00810D0A">
              <w:rPr>
                <w:color w:val="C00000"/>
              </w:rPr>
              <w:t xml:space="preserve">red asterisk </w:t>
            </w:r>
            <w:r>
              <w:t>(</w:t>
            </w:r>
            <w:r w:rsidRPr="00810D0A">
              <w:rPr>
                <w:color w:val="C00000"/>
                <w:sz w:val="24"/>
                <w:szCs w:val="24"/>
              </w:rPr>
              <w:t>*</w:t>
            </w:r>
            <w:r>
              <w:t>)</w:t>
            </w:r>
            <w:r w:rsidR="00BB61A6">
              <w:t>. These indicate required fields. All required fields must be complete in order to save or submit</w:t>
            </w:r>
            <w:r w:rsidR="009F765E">
              <w:t xml:space="preserve"> the requisition record. </w:t>
            </w:r>
            <w:r w:rsidR="009F765E" w:rsidRPr="0044457D">
              <w:rPr>
                <w:color w:val="auto"/>
              </w:rPr>
              <w:t>Estimated Requisition Amount data fields automatically re-calculate if you enter data that impacts these estimates. Just click anywhere in the white space outside the data entry fields to trigger the calculator.</w:t>
            </w:r>
          </w:p>
        </w:tc>
      </w:tr>
    </w:tbl>
    <w:p w14:paraId="3F3F514A" w14:textId="595D33E6" w:rsidR="00810D0A" w:rsidRDefault="00A9279E" w:rsidP="00E417F4">
      <w:pPr>
        <w:numPr>
          <w:ilvl w:val="0"/>
          <w:numId w:val="13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Complete all of the </w:t>
      </w:r>
      <w:r w:rsidRPr="006F684D">
        <w:rPr>
          <w:i/>
          <w:iCs/>
          <w:szCs w:val="20"/>
        </w:rPr>
        <w:t>required</w:t>
      </w:r>
      <w:r w:rsidRPr="006F684D">
        <w:rPr>
          <w:szCs w:val="20"/>
        </w:rPr>
        <w:t xml:space="preserve"> (*) fields.</w:t>
      </w:r>
      <w:r w:rsidR="00D7410A">
        <w:rPr>
          <w:szCs w:val="20"/>
        </w:rPr>
        <w:t xml:space="preserve"> Complete other fields as needed.</w:t>
      </w:r>
      <w:r w:rsidR="00E417F4">
        <w:rPr>
          <w:szCs w:val="20"/>
        </w:rPr>
        <w:t xml:space="preserve"> 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44457D" w:rsidRPr="006628EF" w14:paraId="37F58495" w14:textId="77777777" w:rsidTr="0044457D">
        <w:trPr>
          <w:trHeight w:val="678"/>
        </w:trPr>
        <w:tc>
          <w:tcPr>
            <w:tcW w:w="433" w:type="pct"/>
            <w:vAlign w:val="center"/>
          </w:tcPr>
          <w:p w14:paraId="5D0B49F6" w14:textId="77777777" w:rsidR="0044457D" w:rsidRPr="00A95937" w:rsidRDefault="0044457D" w:rsidP="0044457D">
            <w:pPr>
              <w:spacing w:after="0" w:line="360" w:lineRule="auto"/>
              <w:rPr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60EC0ABD" wp14:editId="1D9C908B">
                  <wp:extent cx="346006" cy="353695"/>
                  <wp:effectExtent l="0" t="0" r="0" b="825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17" cy="359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15214234" w14:textId="7714AC58" w:rsidR="0044457D" w:rsidRPr="0044457D" w:rsidRDefault="0044457D" w:rsidP="0044457D">
            <w:pPr>
              <w:pStyle w:val="Advisory"/>
              <w:spacing w:after="0"/>
            </w:pPr>
            <w:r w:rsidRPr="00810D0A">
              <w:t>Cost Allocation</w:t>
            </w:r>
            <w:r>
              <w:t xml:space="preserve"> is an optional field. It includes required fields but </w:t>
            </w:r>
            <w:r w:rsidRPr="00CD3B6F">
              <w:t>the asterisks are only visible AFTER you click the “Add New” button</w:t>
            </w:r>
            <w:r>
              <w:t>.</w:t>
            </w:r>
          </w:p>
        </w:tc>
      </w:tr>
    </w:tbl>
    <w:p w14:paraId="74CC937A" w14:textId="1B36EF4A" w:rsidR="00A9279E" w:rsidRPr="003A4CA1" w:rsidRDefault="00A9279E" w:rsidP="00E417F4">
      <w:pPr>
        <w:numPr>
          <w:ilvl w:val="0"/>
          <w:numId w:val="13"/>
        </w:numPr>
        <w:tabs>
          <w:tab w:val="left" w:pos="40"/>
        </w:tabs>
        <w:spacing w:after="0" w:line="360" w:lineRule="auto"/>
        <w:rPr>
          <w:rStyle w:val="fbinfo1"/>
          <w:b w:val="0"/>
          <w:bCs w:val="0"/>
          <w:color w:val="2D2D2D"/>
          <w:szCs w:val="20"/>
          <w:shd w:val="clear" w:color="auto" w:fill="auto"/>
        </w:rPr>
      </w:pPr>
      <w:r w:rsidRPr="006F684D">
        <w:rPr>
          <w:szCs w:val="20"/>
        </w:rPr>
        <w:t xml:space="preserve">Click </w:t>
      </w:r>
      <w:r w:rsidRPr="006F684D">
        <w:rPr>
          <w:b/>
          <w:bCs/>
          <w:szCs w:val="20"/>
        </w:rPr>
        <w:t>Submit</w:t>
      </w:r>
      <w:r w:rsidRPr="006F684D">
        <w:rPr>
          <w:szCs w:val="20"/>
        </w:rPr>
        <w:t xml:space="preserve">. The </w:t>
      </w:r>
      <w:r w:rsidR="00E417F4">
        <w:rPr>
          <w:szCs w:val="20"/>
        </w:rPr>
        <w:t>Edit Requisition</w:t>
      </w:r>
      <w:r w:rsidRPr="006F684D">
        <w:rPr>
          <w:szCs w:val="20"/>
        </w:rPr>
        <w:t xml:space="preserve"> screen appears </w:t>
      </w:r>
      <w:r>
        <w:rPr>
          <w:szCs w:val="20"/>
        </w:rPr>
        <w:t xml:space="preserve">with a status </w:t>
      </w:r>
      <w:r w:rsidR="00E417F4">
        <w:rPr>
          <w:szCs w:val="20"/>
        </w:rPr>
        <w:t>alert message stating, “</w:t>
      </w:r>
      <w:r w:rsidR="00E417F4">
        <w:rPr>
          <w:rStyle w:val="fbinfo1"/>
          <w:rFonts w:ascii="Helvetica" w:hAnsi="Helvetica" w:cs="Arial"/>
          <w:sz w:val="17"/>
          <w:szCs w:val="17"/>
        </w:rPr>
        <w:t>You have submitted successfully. If you would like to add approvers, click "Add" button”.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3A4CA1" w:rsidRPr="006628EF" w14:paraId="263A2F8E" w14:textId="77777777" w:rsidTr="00F668BB">
        <w:tc>
          <w:tcPr>
            <w:tcW w:w="433" w:type="pct"/>
            <w:vAlign w:val="center"/>
          </w:tcPr>
          <w:p w14:paraId="092F5722" w14:textId="77777777" w:rsidR="003A4CA1" w:rsidRPr="00A95937" w:rsidRDefault="003A4CA1" w:rsidP="00F668BB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213F0EAA" wp14:editId="187C62EE">
                  <wp:extent cx="355324" cy="363220"/>
                  <wp:effectExtent l="0" t="0" r="698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53" cy="371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782E6088" w14:textId="50DE88B3" w:rsidR="003A4CA1" w:rsidRPr="006628EF" w:rsidRDefault="003A4CA1" w:rsidP="00CD3B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Use the Save Draft option if you need to exit the record but plan to complete the requisition and submit it at a future time. </w:t>
            </w:r>
            <w:r w:rsidR="00C5043E" w:rsidRPr="00C5043E">
              <w:rPr>
                <w:i/>
                <w:iCs/>
                <w:sz w:val="18"/>
                <w:szCs w:val="18"/>
              </w:rPr>
              <w:t>Use the Retract option should you need to pull a submitted requisition out of the approval workflow and return it to “Edit Requisition” status.</w:t>
            </w:r>
          </w:p>
        </w:tc>
      </w:tr>
    </w:tbl>
    <w:p w14:paraId="3254465D" w14:textId="5B15E5C0" w:rsidR="00E417F4" w:rsidRDefault="00E417F4" w:rsidP="00E417F4">
      <w:pPr>
        <w:numPr>
          <w:ilvl w:val="0"/>
          <w:numId w:val="13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>Review</w:t>
      </w:r>
      <w:r w:rsidR="00B95D7E">
        <w:rPr>
          <w:szCs w:val="20"/>
        </w:rPr>
        <w:t xml:space="preserve"> the listed approvers in the Approval Workflow section</w:t>
      </w:r>
      <w:r w:rsidR="00CD3B6F">
        <w:rPr>
          <w:szCs w:val="20"/>
        </w:rPr>
        <w:t>.</w:t>
      </w:r>
    </w:p>
    <w:p w14:paraId="787664E1" w14:textId="01BEEEE5" w:rsidR="00AC4334" w:rsidRPr="0062614F" w:rsidRDefault="00B95D7E" w:rsidP="00DB2499">
      <w:pPr>
        <w:numPr>
          <w:ilvl w:val="0"/>
          <w:numId w:val="13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>Make a note of the Requisition number for future reference.</w:t>
      </w:r>
      <w:bookmarkEnd w:id="0"/>
    </w:p>
    <w:sectPr w:rsidR="00AC4334" w:rsidRPr="0062614F" w:rsidSect="0044457D">
      <w:headerReference w:type="default" r:id="rId12"/>
      <w:footerReference w:type="default" r:id="rId13"/>
      <w:pgSz w:w="12240" w:h="15840" w:code="1"/>
      <w:pgMar w:top="1440" w:right="1440" w:bottom="100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AE66" w14:textId="77777777" w:rsidR="009B0933" w:rsidRPr="00242F36" w:rsidRDefault="009B0933" w:rsidP="00242F36">
      <w:r>
        <w:separator/>
      </w:r>
    </w:p>
  </w:endnote>
  <w:endnote w:type="continuationSeparator" w:id="0">
    <w:p w14:paraId="0661E736" w14:textId="77777777" w:rsidR="009B0933" w:rsidRPr="00242F36" w:rsidRDefault="009B0933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A27F" w14:textId="2CD4D115" w:rsidR="00653C81" w:rsidRPr="00DB2499" w:rsidRDefault="00C34049" w:rsidP="00C34049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3B594B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3B594B">
      <w:rPr>
        <w:rFonts w:cs="Arial"/>
        <w:color w:val="8D8D8D"/>
        <w:sz w:val="18"/>
        <w:szCs w:val="18"/>
      </w:rPr>
      <w:t>8</w:t>
    </w:r>
    <w:r w:rsidRPr="002A1899">
      <w:rPr>
        <w:rFonts w:cs="Arial"/>
        <w:color w:val="8D8D8D"/>
        <w:sz w:val="18"/>
        <w:szCs w:val="18"/>
      </w:rPr>
      <w:t xml:space="preserve"> 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9B0933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3E88" w14:textId="77777777" w:rsidR="009B0933" w:rsidRPr="00242F36" w:rsidRDefault="009B0933" w:rsidP="00242F36">
      <w:r>
        <w:separator/>
      </w:r>
    </w:p>
  </w:footnote>
  <w:footnote w:type="continuationSeparator" w:id="0">
    <w:p w14:paraId="34050FAB" w14:textId="77777777" w:rsidR="009B0933" w:rsidRPr="00242F36" w:rsidRDefault="009B0933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204" w14:textId="55326BDC" w:rsidR="004F1E13" w:rsidRDefault="001A0122" w:rsidP="004D36E6">
    <w:pPr>
      <w:pStyle w:val="IQNavHeader"/>
      <w:tabs>
        <w:tab w:val="left" w:pos="3060"/>
      </w:tabs>
      <w:spacing w:after="0"/>
    </w:pPr>
    <w:r>
      <w:rPr>
        <w:noProof/>
      </w:rPr>
      <w:drawing>
        <wp:inline distT="0" distB="0" distL="0" distR="0" wp14:anchorId="29DC0783" wp14:editId="3368276D">
          <wp:extent cx="5544306" cy="642620"/>
          <wp:effectExtent l="0" t="0" r="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_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306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1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834B7"/>
    <w:multiLevelType w:val="multilevel"/>
    <w:tmpl w:val="3CD4E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09A6"/>
    <w:multiLevelType w:val="multilevel"/>
    <w:tmpl w:val="142A0A94"/>
    <w:numStyleLink w:val="ListBullet1"/>
  </w:abstractNum>
  <w:abstractNum w:abstractNumId="8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4081"/>
    <w:rsid w:val="000052B3"/>
    <w:rsid w:val="00006F2A"/>
    <w:rsid w:val="0001187E"/>
    <w:rsid w:val="00013DBE"/>
    <w:rsid w:val="0002079B"/>
    <w:rsid w:val="00022814"/>
    <w:rsid w:val="00023D5C"/>
    <w:rsid w:val="000250EA"/>
    <w:rsid w:val="0002703C"/>
    <w:rsid w:val="0003084B"/>
    <w:rsid w:val="000308E9"/>
    <w:rsid w:val="00035C23"/>
    <w:rsid w:val="000378D5"/>
    <w:rsid w:val="000443C0"/>
    <w:rsid w:val="00045107"/>
    <w:rsid w:val="00045327"/>
    <w:rsid w:val="00046E7B"/>
    <w:rsid w:val="00051715"/>
    <w:rsid w:val="00053123"/>
    <w:rsid w:val="00056ECB"/>
    <w:rsid w:val="000605FB"/>
    <w:rsid w:val="000610ED"/>
    <w:rsid w:val="000658F5"/>
    <w:rsid w:val="00066B4E"/>
    <w:rsid w:val="00081B91"/>
    <w:rsid w:val="00082D9F"/>
    <w:rsid w:val="0008528F"/>
    <w:rsid w:val="00087CD7"/>
    <w:rsid w:val="00090AA3"/>
    <w:rsid w:val="00091698"/>
    <w:rsid w:val="00093F06"/>
    <w:rsid w:val="0009524B"/>
    <w:rsid w:val="00095E5D"/>
    <w:rsid w:val="000A31A2"/>
    <w:rsid w:val="000A5A31"/>
    <w:rsid w:val="000A7727"/>
    <w:rsid w:val="000B4389"/>
    <w:rsid w:val="000B61CC"/>
    <w:rsid w:val="000B7478"/>
    <w:rsid w:val="000C4F9C"/>
    <w:rsid w:val="000C61BD"/>
    <w:rsid w:val="000C69D9"/>
    <w:rsid w:val="000D209F"/>
    <w:rsid w:val="000D76DA"/>
    <w:rsid w:val="000E0CC5"/>
    <w:rsid w:val="000E17E4"/>
    <w:rsid w:val="000E2672"/>
    <w:rsid w:val="000E441D"/>
    <w:rsid w:val="000F462A"/>
    <w:rsid w:val="000F6116"/>
    <w:rsid w:val="001009A2"/>
    <w:rsid w:val="001034C3"/>
    <w:rsid w:val="001059BD"/>
    <w:rsid w:val="00110D94"/>
    <w:rsid w:val="001133DA"/>
    <w:rsid w:val="00116731"/>
    <w:rsid w:val="0012489B"/>
    <w:rsid w:val="00124DB1"/>
    <w:rsid w:val="00124F7D"/>
    <w:rsid w:val="00127845"/>
    <w:rsid w:val="0013261B"/>
    <w:rsid w:val="00132810"/>
    <w:rsid w:val="00136A66"/>
    <w:rsid w:val="00140A7B"/>
    <w:rsid w:val="00142281"/>
    <w:rsid w:val="00143DED"/>
    <w:rsid w:val="00143F35"/>
    <w:rsid w:val="001451DE"/>
    <w:rsid w:val="001513EA"/>
    <w:rsid w:val="00154517"/>
    <w:rsid w:val="001570CA"/>
    <w:rsid w:val="0016112F"/>
    <w:rsid w:val="001640B6"/>
    <w:rsid w:val="0016410D"/>
    <w:rsid w:val="00164B61"/>
    <w:rsid w:val="0016557A"/>
    <w:rsid w:val="00170BB1"/>
    <w:rsid w:val="00176CC5"/>
    <w:rsid w:val="00181B38"/>
    <w:rsid w:val="00182826"/>
    <w:rsid w:val="00185316"/>
    <w:rsid w:val="00186120"/>
    <w:rsid w:val="001861F6"/>
    <w:rsid w:val="001909C5"/>
    <w:rsid w:val="001914AA"/>
    <w:rsid w:val="00191747"/>
    <w:rsid w:val="00191E05"/>
    <w:rsid w:val="00192763"/>
    <w:rsid w:val="00195515"/>
    <w:rsid w:val="001962DE"/>
    <w:rsid w:val="001A0122"/>
    <w:rsid w:val="001A16CA"/>
    <w:rsid w:val="001A354D"/>
    <w:rsid w:val="001A5C77"/>
    <w:rsid w:val="001B03B2"/>
    <w:rsid w:val="001B04AE"/>
    <w:rsid w:val="001B4AB2"/>
    <w:rsid w:val="001B64AD"/>
    <w:rsid w:val="001B7DF2"/>
    <w:rsid w:val="001D3D7C"/>
    <w:rsid w:val="001D4466"/>
    <w:rsid w:val="001D5C4C"/>
    <w:rsid w:val="001E1315"/>
    <w:rsid w:val="001E2169"/>
    <w:rsid w:val="001E4372"/>
    <w:rsid w:val="001E4C84"/>
    <w:rsid w:val="00200B9F"/>
    <w:rsid w:val="00203192"/>
    <w:rsid w:val="002134CE"/>
    <w:rsid w:val="002160F5"/>
    <w:rsid w:val="002236CF"/>
    <w:rsid w:val="00227EC3"/>
    <w:rsid w:val="00234A47"/>
    <w:rsid w:val="0023500B"/>
    <w:rsid w:val="0023547D"/>
    <w:rsid w:val="002363DD"/>
    <w:rsid w:val="00236DA3"/>
    <w:rsid w:val="00237B5C"/>
    <w:rsid w:val="00241ABE"/>
    <w:rsid w:val="00242F36"/>
    <w:rsid w:val="00243A6E"/>
    <w:rsid w:val="002460D9"/>
    <w:rsid w:val="00246AD2"/>
    <w:rsid w:val="00246B2F"/>
    <w:rsid w:val="00252713"/>
    <w:rsid w:val="00263E2C"/>
    <w:rsid w:val="002723FA"/>
    <w:rsid w:val="0027627D"/>
    <w:rsid w:val="00291615"/>
    <w:rsid w:val="002952FD"/>
    <w:rsid w:val="0029641D"/>
    <w:rsid w:val="002A0FD3"/>
    <w:rsid w:val="002A2ECD"/>
    <w:rsid w:val="002A4F7B"/>
    <w:rsid w:val="002A58DF"/>
    <w:rsid w:val="002C1D95"/>
    <w:rsid w:val="002C2595"/>
    <w:rsid w:val="002C2BEC"/>
    <w:rsid w:val="002C4771"/>
    <w:rsid w:val="002C7D67"/>
    <w:rsid w:val="002D1B82"/>
    <w:rsid w:val="002D3A11"/>
    <w:rsid w:val="002D6E8A"/>
    <w:rsid w:val="002E0C53"/>
    <w:rsid w:val="002E14E6"/>
    <w:rsid w:val="002E1D88"/>
    <w:rsid w:val="002E3CA0"/>
    <w:rsid w:val="002E4D20"/>
    <w:rsid w:val="002E7EDD"/>
    <w:rsid w:val="002F189D"/>
    <w:rsid w:val="002F5D92"/>
    <w:rsid w:val="002F5FE9"/>
    <w:rsid w:val="0030501D"/>
    <w:rsid w:val="003055A8"/>
    <w:rsid w:val="003058C2"/>
    <w:rsid w:val="00305BF8"/>
    <w:rsid w:val="00310FFA"/>
    <w:rsid w:val="00311279"/>
    <w:rsid w:val="003149D7"/>
    <w:rsid w:val="00315FC2"/>
    <w:rsid w:val="00316A2F"/>
    <w:rsid w:val="00317688"/>
    <w:rsid w:val="00320649"/>
    <w:rsid w:val="003224EA"/>
    <w:rsid w:val="00322B44"/>
    <w:rsid w:val="0033096B"/>
    <w:rsid w:val="00331346"/>
    <w:rsid w:val="00333F9B"/>
    <w:rsid w:val="00335614"/>
    <w:rsid w:val="00335B15"/>
    <w:rsid w:val="00336A7B"/>
    <w:rsid w:val="00336B9F"/>
    <w:rsid w:val="00340C5B"/>
    <w:rsid w:val="00344558"/>
    <w:rsid w:val="003471C6"/>
    <w:rsid w:val="00353144"/>
    <w:rsid w:val="003554E5"/>
    <w:rsid w:val="00355D6F"/>
    <w:rsid w:val="00355EB1"/>
    <w:rsid w:val="00364207"/>
    <w:rsid w:val="00367A6F"/>
    <w:rsid w:val="003728F7"/>
    <w:rsid w:val="00373508"/>
    <w:rsid w:val="00373E14"/>
    <w:rsid w:val="00373E25"/>
    <w:rsid w:val="003743BD"/>
    <w:rsid w:val="00376017"/>
    <w:rsid w:val="0037739E"/>
    <w:rsid w:val="00380F08"/>
    <w:rsid w:val="00381910"/>
    <w:rsid w:val="00382397"/>
    <w:rsid w:val="00383621"/>
    <w:rsid w:val="00384970"/>
    <w:rsid w:val="00386DDD"/>
    <w:rsid w:val="003870E6"/>
    <w:rsid w:val="00387D69"/>
    <w:rsid w:val="003957C8"/>
    <w:rsid w:val="003A13A2"/>
    <w:rsid w:val="003A453E"/>
    <w:rsid w:val="003A4CA1"/>
    <w:rsid w:val="003A6AD2"/>
    <w:rsid w:val="003B0DBC"/>
    <w:rsid w:val="003B594B"/>
    <w:rsid w:val="003C0A2F"/>
    <w:rsid w:val="003C0AC8"/>
    <w:rsid w:val="003C3F2D"/>
    <w:rsid w:val="003C648F"/>
    <w:rsid w:val="003D1113"/>
    <w:rsid w:val="003D129F"/>
    <w:rsid w:val="003D3759"/>
    <w:rsid w:val="003D5358"/>
    <w:rsid w:val="003E1DA5"/>
    <w:rsid w:val="003E4021"/>
    <w:rsid w:val="003E68F0"/>
    <w:rsid w:val="003F5038"/>
    <w:rsid w:val="00401B1F"/>
    <w:rsid w:val="00401EA5"/>
    <w:rsid w:val="0040277B"/>
    <w:rsid w:val="0040293B"/>
    <w:rsid w:val="00406A7D"/>
    <w:rsid w:val="00411359"/>
    <w:rsid w:val="00412A2B"/>
    <w:rsid w:val="0041567E"/>
    <w:rsid w:val="004161EB"/>
    <w:rsid w:val="00417254"/>
    <w:rsid w:val="00423677"/>
    <w:rsid w:val="00425F1F"/>
    <w:rsid w:val="004304E5"/>
    <w:rsid w:val="0044099A"/>
    <w:rsid w:val="00441B3F"/>
    <w:rsid w:val="0044457D"/>
    <w:rsid w:val="00444F9C"/>
    <w:rsid w:val="0044573B"/>
    <w:rsid w:val="00446323"/>
    <w:rsid w:val="00446FED"/>
    <w:rsid w:val="00447593"/>
    <w:rsid w:val="004507F4"/>
    <w:rsid w:val="004523CD"/>
    <w:rsid w:val="00453D62"/>
    <w:rsid w:val="00454B16"/>
    <w:rsid w:val="004553FD"/>
    <w:rsid w:val="0045705A"/>
    <w:rsid w:val="004600DF"/>
    <w:rsid w:val="00460633"/>
    <w:rsid w:val="00460E00"/>
    <w:rsid w:val="004655FA"/>
    <w:rsid w:val="00474176"/>
    <w:rsid w:val="004750E0"/>
    <w:rsid w:val="00475B1C"/>
    <w:rsid w:val="00480609"/>
    <w:rsid w:val="0048614A"/>
    <w:rsid w:val="00491AF2"/>
    <w:rsid w:val="00493679"/>
    <w:rsid w:val="0049574B"/>
    <w:rsid w:val="004976ED"/>
    <w:rsid w:val="00497F9F"/>
    <w:rsid w:val="004A0185"/>
    <w:rsid w:val="004B3B67"/>
    <w:rsid w:val="004B4532"/>
    <w:rsid w:val="004B55A4"/>
    <w:rsid w:val="004B61B6"/>
    <w:rsid w:val="004B67EA"/>
    <w:rsid w:val="004B6D85"/>
    <w:rsid w:val="004B6F07"/>
    <w:rsid w:val="004B76F1"/>
    <w:rsid w:val="004C1421"/>
    <w:rsid w:val="004C76E6"/>
    <w:rsid w:val="004D14B2"/>
    <w:rsid w:val="004D36E6"/>
    <w:rsid w:val="004F17E9"/>
    <w:rsid w:val="004F1E13"/>
    <w:rsid w:val="004F2174"/>
    <w:rsid w:val="004F21EB"/>
    <w:rsid w:val="004F3731"/>
    <w:rsid w:val="0050148C"/>
    <w:rsid w:val="00505929"/>
    <w:rsid w:val="0051142E"/>
    <w:rsid w:val="00515489"/>
    <w:rsid w:val="00517237"/>
    <w:rsid w:val="005173A5"/>
    <w:rsid w:val="00520DEE"/>
    <w:rsid w:val="005354FC"/>
    <w:rsid w:val="0054121B"/>
    <w:rsid w:val="00544CC2"/>
    <w:rsid w:val="00546839"/>
    <w:rsid w:val="00550BF8"/>
    <w:rsid w:val="005515F4"/>
    <w:rsid w:val="00551F00"/>
    <w:rsid w:val="00553380"/>
    <w:rsid w:val="005540A1"/>
    <w:rsid w:val="00556BFE"/>
    <w:rsid w:val="00557B00"/>
    <w:rsid w:val="0056039E"/>
    <w:rsid w:val="00560B9A"/>
    <w:rsid w:val="00562E08"/>
    <w:rsid w:val="005639E7"/>
    <w:rsid w:val="00566180"/>
    <w:rsid w:val="005708CA"/>
    <w:rsid w:val="005717A7"/>
    <w:rsid w:val="005746D9"/>
    <w:rsid w:val="00577592"/>
    <w:rsid w:val="0058317F"/>
    <w:rsid w:val="0058645F"/>
    <w:rsid w:val="00586514"/>
    <w:rsid w:val="00590739"/>
    <w:rsid w:val="00597348"/>
    <w:rsid w:val="005A0950"/>
    <w:rsid w:val="005A141D"/>
    <w:rsid w:val="005B239C"/>
    <w:rsid w:val="005B290D"/>
    <w:rsid w:val="005B4BD7"/>
    <w:rsid w:val="005C23DB"/>
    <w:rsid w:val="005C48A9"/>
    <w:rsid w:val="005D4504"/>
    <w:rsid w:val="005D4929"/>
    <w:rsid w:val="005D6772"/>
    <w:rsid w:val="005D6A00"/>
    <w:rsid w:val="005D72B7"/>
    <w:rsid w:val="005E1431"/>
    <w:rsid w:val="005E1E73"/>
    <w:rsid w:val="005E53A6"/>
    <w:rsid w:val="005E574A"/>
    <w:rsid w:val="005E5FCE"/>
    <w:rsid w:val="005E65EC"/>
    <w:rsid w:val="005F1CD0"/>
    <w:rsid w:val="005F3829"/>
    <w:rsid w:val="005F3DFB"/>
    <w:rsid w:val="005F3E9A"/>
    <w:rsid w:val="005F498B"/>
    <w:rsid w:val="0060015C"/>
    <w:rsid w:val="0060062F"/>
    <w:rsid w:val="00605AFC"/>
    <w:rsid w:val="006103C3"/>
    <w:rsid w:val="0062073C"/>
    <w:rsid w:val="00620880"/>
    <w:rsid w:val="00622CC1"/>
    <w:rsid w:val="00624ADE"/>
    <w:rsid w:val="0062614F"/>
    <w:rsid w:val="006273B5"/>
    <w:rsid w:val="00632FB2"/>
    <w:rsid w:val="00635ED0"/>
    <w:rsid w:val="0064682F"/>
    <w:rsid w:val="00647000"/>
    <w:rsid w:val="00650B30"/>
    <w:rsid w:val="006533CA"/>
    <w:rsid w:val="00653C81"/>
    <w:rsid w:val="00657806"/>
    <w:rsid w:val="00661088"/>
    <w:rsid w:val="006730B3"/>
    <w:rsid w:val="0067414C"/>
    <w:rsid w:val="0068068B"/>
    <w:rsid w:val="00683B01"/>
    <w:rsid w:val="00685860"/>
    <w:rsid w:val="00687D38"/>
    <w:rsid w:val="006923CC"/>
    <w:rsid w:val="006971D8"/>
    <w:rsid w:val="006A0CE5"/>
    <w:rsid w:val="006A0E2E"/>
    <w:rsid w:val="006A1B78"/>
    <w:rsid w:val="006A209B"/>
    <w:rsid w:val="006A5112"/>
    <w:rsid w:val="006A6299"/>
    <w:rsid w:val="006A63BE"/>
    <w:rsid w:val="006A6F44"/>
    <w:rsid w:val="006A7B5C"/>
    <w:rsid w:val="006B011E"/>
    <w:rsid w:val="006B4DCC"/>
    <w:rsid w:val="006C58B6"/>
    <w:rsid w:val="006D3AA0"/>
    <w:rsid w:val="006D5935"/>
    <w:rsid w:val="006D59DC"/>
    <w:rsid w:val="006D7B2E"/>
    <w:rsid w:val="006E08AC"/>
    <w:rsid w:val="006E45DF"/>
    <w:rsid w:val="006E685D"/>
    <w:rsid w:val="006E6F04"/>
    <w:rsid w:val="006F1D43"/>
    <w:rsid w:val="006F250D"/>
    <w:rsid w:val="006F3F0D"/>
    <w:rsid w:val="006F3FE4"/>
    <w:rsid w:val="006F6D28"/>
    <w:rsid w:val="006F7EAA"/>
    <w:rsid w:val="00701CD4"/>
    <w:rsid w:val="00701DE4"/>
    <w:rsid w:val="0070439E"/>
    <w:rsid w:val="007043DD"/>
    <w:rsid w:val="007066E3"/>
    <w:rsid w:val="007074BE"/>
    <w:rsid w:val="00707638"/>
    <w:rsid w:val="00712BDC"/>
    <w:rsid w:val="00720098"/>
    <w:rsid w:val="007212C7"/>
    <w:rsid w:val="007215CC"/>
    <w:rsid w:val="0072257B"/>
    <w:rsid w:val="00723962"/>
    <w:rsid w:val="007252CE"/>
    <w:rsid w:val="007268CD"/>
    <w:rsid w:val="00726D4E"/>
    <w:rsid w:val="00733860"/>
    <w:rsid w:val="00737C48"/>
    <w:rsid w:val="00740988"/>
    <w:rsid w:val="00742AD0"/>
    <w:rsid w:val="007470EA"/>
    <w:rsid w:val="007508DC"/>
    <w:rsid w:val="00754C4C"/>
    <w:rsid w:val="00755AA0"/>
    <w:rsid w:val="00761DBF"/>
    <w:rsid w:val="00762938"/>
    <w:rsid w:val="00766AF1"/>
    <w:rsid w:val="007839D5"/>
    <w:rsid w:val="007844C2"/>
    <w:rsid w:val="00797F57"/>
    <w:rsid w:val="007A2EEE"/>
    <w:rsid w:val="007A50A1"/>
    <w:rsid w:val="007A6A85"/>
    <w:rsid w:val="007B029B"/>
    <w:rsid w:val="007B1DF8"/>
    <w:rsid w:val="007B2DE7"/>
    <w:rsid w:val="007B51D9"/>
    <w:rsid w:val="007B6F21"/>
    <w:rsid w:val="007B720A"/>
    <w:rsid w:val="007C2092"/>
    <w:rsid w:val="007D0737"/>
    <w:rsid w:val="007D10AA"/>
    <w:rsid w:val="007D38E0"/>
    <w:rsid w:val="007D4E20"/>
    <w:rsid w:val="007D5AB6"/>
    <w:rsid w:val="007E04D5"/>
    <w:rsid w:val="007E35CD"/>
    <w:rsid w:val="007E4F2C"/>
    <w:rsid w:val="007E7BF7"/>
    <w:rsid w:val="007F0793"/>
    <w:rsid w:val="00800B87"/>
    <w:rsid w:val="00800C32"/>
    <w:rsid w:val="00810D0A"/>
    <w:rsid w:val="00811F30"/>
    <w:rsid w:val="0081486B"/>
    <w:rsid w:val="00815BD2"/>
    <w:rsid w:val="00817ED5"/>
    <w:rsid w:val="00821BAF"/>
    <w:rsid w:val="008235C4"/>
    <w:rsid w:val="008235F2"/>
    <w:rsid w:val="008257DC"/>
    <w:rsid w:val="00825F38"/>
    <w:rsid w:val="00827B84"/>
    <w:rsid w:val="008309DE"/>
    <w:rsid w:val="00831633"/>
    <w:rsid w:val="00834B24"/>
    <w:rsid w:val="008355DE"/>
    <w:rsid w:val="00835ABA"/>
    <w:rsid w:val="00836761"/>
    <w:rsid w:val="00837B33"/>
    <w:rsid w:val="0084049D"/>
    <w:rsid w:val="008420F5"/>
    <w:rsid w:val="0084313C"/>
    <w:rsid w:val="00843A62"/>
    <w:rsid w:val="00843DBD"/>
    <w:rsid w:val="00845CFD"/>
    <w:rsid w:val="00847200"/>
    <w:rsid w:val="00850212"/>
    <w:rsid w:val="0085685B"/>
    <w:rsid w:val="00857602"/>
    <w:rsid w:val="00882820"/>
    <w:rsid w:val="008829D2"/>
    <w:rsid w:val="00885952"/>
    <w:rsid w:val="008873F4"/>
    <w:rsid w:val="00893553"/>
    <w:rsid w:val="008A27D9"/>
    <w:rsid w:val="008A390C"/>
    <w:rsid w:val="008A479F"/>
    <w:rsid w:val="008B6947"/>
    <w:rsid w:val="008C0466"/>
    <w:rsid w:val="008C45EA"/>
    <w:rsid w:val="008C7B7F"/>
    <w:rsid w:val="008D06E6"/>
    <w:rsid w:val="008D1AC1"/>
    <w:rsid w:val="008D2E1B"/>
    <w:rsid w:val="008D3728"/>
    <w:rsid w:val="008D4E78"/>
    <w:rsid w:val="008D72A3"/>
    <w:rsid w:val="008E261F"/>
    <w:rsid w:val="008E3654"/>
    <w:rsid w:val="008E7204"/>
    <w:rsid w:val="008F4A29"/>
    <w:rsid w:val="008F6997"/>
    <w:rsid w:val="00900FB4"/>
    <w:rsid w:val="00902AF1"/>
    <w:rsid w:val="00903FD0"/>
    <w:rsid w:val="00904402"/>
    <w:rsid w:val="009049E5"/>
    <w:rsid w:val="009101E9"/>
    <w:rsid w:val="009178CE"/>
    <w:rsid w:val="009233FE"/>
    <w:rsid w:val="00927145"/>
    <w:rsid w:val="00927C56"/>
    <w:rsid w:val="00932ECB"/>
    <w:rsid w:val="00933409"/>
    <w:rsid w:val="00933E44"/>
    <w:rsid w:val="0093444B"/>
    <w:rsid w:val="00936C31"/>
    <w:rsid w:val="0094146B"/>
    <w:rsid w:val="00942663"/>
    <w:rsid w:val="009433BB"/>
    <w:rsid w:val="00945396"/>
    <w:rsid w:val="00947D1A"/>
    <w:rsid w:val="00955603"/>
    <w:rsid w:val="00967DB2"/>
    <w:rsid w:val="009734FE"/>
    <w:rsid w:val="009744E3"/>
    <w:rsid w:val="009807F0"/>
    <w:rsid w:val="00982F15"/>
    <w:rsid w:val="00983CFD"/>
    <w:rsid w:val="00983D2C"/>
    <w:rsid w:val="009845D5"/>
    <w:rsid w:val="00990A52"/>
    <w:rsid w:val="00991A21"/>
    <w:rsid w:val="00995181"/>
    <w:rsid w:val="0099533D"/>
    <w:rsid w:val="00996D91"/>
    <w:rsid w:val="00996FC7"/>
    <w:rsid w:val="009A26A3"/>
    <w:rsid w:val="009A2AC1"/>
    <w:rsid w:val="009A73E9"/>
    <w:rsid w:val="009B07B3"/>
    <w:rsid w:val="009B0933"/>
    <w:rsid w:val="009B2302"/>
    <w:rsid w:val="009B71B9"/>
    <w:rsid w:val="009C10C7"/>
    <w:rsid w:val="009C2631"/>
    <w:rsid w:val="009C497E"/>
    <w:rsid w:val="009C63EC"/>
    <w:rsid w:val="009C6612"/>
    <w:rsid w:val="009C7542"/>
    <w:rsid w:val="009D0F09"/>
    <w:rsid w:val="009D4F90"/>
    <w:rsid w:val="009E0B6E"/>
    <w:rsid w:val="009E5B09"/>
    <w:rsid w:val="009E620D"/>
    <w:rsid w:val="009E66E9"/>
    <w:rsid w:val="009F0049"/>
    <w:rsid w:val="009F009F"/>
    <w:rsid w:val="009F057D"/>
    <w:rsid w:val="009F1C67"/>
    <w:rsid w:val="009F4616"/>
    <w:rsid w:val="009F56A0"/>
    <w:rsid w:val="009F6E36"/>
    <w:rsid w:val="009F765E"/>
    <w:rsid w:val="00A001B3"/>
    <w:rsid w:val="00A0538F"/>
    <w:rsid w:val="00A0555B"/>
    <w:rsid w:val="00A15133"/>
    <w:rsid w:val="00A17A9D"/>
    <w:rsid w:val="00A23D0D"/>
    <w:rsid w:val="00A304A5"/>
    <w:rsid w:val="00A308CC"/>
    <w:rsid w:val="00A41970"/>
    <w:rsid w:val="00A42609"/>
    <w:rsid w:val="00A42A8F"/>
    <w:rsid w:val="00A42F5C"/>
    <w:rsid w:val="00A52A2F"/>
    <w:rsid w:val="00A54B90"/>
    <w:rsid w:val="00A57E4E"/>
    <w:rsid w:val="00A6234C"/>
    <w:rsid w:val="00A647EE"/>
    <w:rsid w:val="00A6652C"/>
    <w:rsid w:val="00A70015"/>
    <w:rsid w:val="00A703C6"/>
    <w:rsid w:val="00A746A2"/>
    <w:rsid w:val="00A746F8"/>
    <w:rsid w:val="00A7527C"/>
    <w:rsid w:val="00A810E8"/>
    <w:rsid w:val="00A834BE"/>
    <w:rsid w:val="00A868DF"/>
    <w:rsid w:val="00A9279E"/>
    <w:rsid w:val="00A93C32"/>
    <w:rsid w:val="00A97768"/>
    <w:rsid w:val="00AA1B08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4E76"/>
    <w:rsid w:val="00AB7953"/>
    <w:rsid w:val="00AC0695"/>
    <w:rsid w:val="00AC1642"/>
    <w:rsid w:val="00AC20C9"/>
    <w:rsid w:val="00AC2F19"/>
    <w:rsid w:val="00AC4334"/>
    <w:rsid w:val="00AD27E0"/>
    <w:rsid w:val="00AD56BC"/>
    <w:rsid w:val="00AD7001"/>
    <w:rsid w:val="00AD7E0D"/>
    <w:rsid w:val="00AE5D68"/>
    <w:rsid w:val="00AF02F0"/>
    <w:rsid w:val="00AF1679"/>
    <w:rsid w:val="00AF48B5"/>
    <w:rsid w:val="00AF5F49"/>
    <w:rsid w:val="00AF6B3D"/>
    <w:rsid w:val="00AF6FE2"/>
    <w:rsid w:val="00B015A1"/>
    <w:rsid w:val="00B0230A"/>
    <w:rsid w:val="00B02B89"/>
    <w:rsid w:val="00B15965"/>
    <w:rsid w:val="00B20D86"/>
    <w:rsid w:val="00B213F4"/>
    <w:rsid w:val="00B22870"/>
    <w:rsid w:val="00B3135F"/>
    <w:rsid w:val="00B31B61"/>
    <w:rsid w:val="00B32C5D"/>
    <w:rsid w:val="00B36395"/>
    <w:rsid w:val="00B41AA0"/>
    <w:rsid w:val="00B464F2"/>
    <w:rsid w:val="00B519C0"/>
    <w:rsid w:val="00B52800"/>
    <w:rsid w:val="00B547F9"/>
    <w:rsid w:val="00B566BB"/>
    <w:rsid w:val="00B606E1"/>
    <w:rsid w:val="00B64235"/>
    <w:rsid w:val="00B64BB1"/>
    <w:rsid w:val="00B708FD"/>
    <w:rsid w:val="00B7097D"/>
    <w:rsid w:val="00B7301C"/>
    <w:rsid w:val="00B82B3D"/>
    <w:rsid w:val="00B86EB9"/>
    <w:rsid w:val="00B87ECE"/>
    <w:rsid w:val="00B946A8"/>
    <w:rsid w:val="00B95D7E"/>
    <w:rsid w:val="00B97B8B"/>
    <w:rsid w:val="00BA1603"/>
    <w:rsid w:val="00BA1825"/>
    <w:rsid w:val="00BA2DFC"/>
    <w:rsid w:val="00BA7F73"/>
    <w:rsid w:val="00BB2A98"/>
    <w:rsid w:val="00BB47BD"/>
    <w:rsid w:val="00BB61A6"/>
    <w:rsid w:val="00BC0DD0"/>
    <w:rsid w:val="00BC18E8"/>
    <w:rsid w:val="00BC2996"/>
    <w:rsid w:val="00BC3D04"/>
    <w:rsid w:val="00BC77EB"/>
    <w:rsid w:val="00BC77F3"/>
    <w:rsid w:val="00BD271B"/>
    <w:rsid w:val="00BD31C8"/>
    <w:rsid w:val="00BD3D1E"/>
    <w:rsid w:val="00BD5F05"/>
    <w:rsid w:val="00BD7718"/>
    <w:rsid w:val="00BE23ED"/>
    <w:rsid w:val="00BF1B54"/>
    <w:rsid w:val="00BF5725"/>
    <w:rsid w:val="00C0129A"/>
    <w:rsid w:val="00C01330"/>
    <w:rsid w:val="00C0207C"/>
    <w:rsid w:val="00C02106"/>
    <w:rsid w:val="00C03FA6"/>
    <w:rsid w:val="00C04E06"/>
    <w:rsid w:val="00C051C4"/>
    <w:rsid w:val="00C07929"/>
    <w:rsid w:val="00C1075B"/>
    <w:rsid w:val="00C1197D"/>
    <w:rsid w:val="00C15073"/>
    <w:rsid w:val="00C20510"/>
    <w:rsid w:val="00C26600"/>
    <w:rsid w:val="00C33CAE"/>
    <w:rsid w:val="00C34049"/>
    <w:rsid w:val="00C423CB"/>
    <w:rsid w:val="00C42A0E"/>
    <w:rsid w:val="00C43384"/>
    <w:rsid w:val="00C436BB"/>
    <w:rsid w:val="00C4407D"/>
    <w:rsid w:val="00C4645C"/>
    <w:rsid w:val="00C5030D"/>
    <w:rsid w:val="00C5043E"/>
    <w:rsid w:val="00C618BE"/>
    <w:rsid w:val="00C61C68"/>
    <w:rsid w:val="00C62826"/>
    <w:rsid w:val="00C63AE0"/>
    <w:rsid w:val="00C65A47"/>
    <w:rsid w:val="00C6771F"/>
    <w:rsid w:val="00C71366"/>
    <w:rsid w:val="00C73CD1"/>
    <w:rsid w:val="00C810D0"/>
    <w:rsid w:val="00C84D54"/>
    <w:rsid w:val="00C86B6D"/>
    <w:rsid w:val="00CB3E64"/>
    <w:rsid w:val="00CB6180"/>
    <w:rsid w:val="00CB68FA"/>
    <w:rsid w:val="00CC2BF6"/>
    <w:rsid w:val="00CC311D"/>
    <w:rsid w:val="00CD039F"/>
    <w:rsid w:val="00CD0FCB"/>
    <w:rsid w:val="00CD2785"/>
    <w:rsid w:val="00CD2A17"/>
    <w:rsid w:val="00CD3B6F"/>
    <w:rsid w:val="00CD4AB0"/>
    <w:rsid w:val="00CD5D3A"/>
    <w:rsid w:val="00CE0800"/>
    <w:rsid w:val="00CE373A"/>
    <w:rsid w:val="00CE644E"/>
    <w:rsid w:val="00CF18D5"/>
    <w:rsid w:val="00CF1DA0"/>
    <w:rsid w:val="00CF7CC5"/>
    <w:rsid w:val="00CF7EC1"/>
    <w:rsid w:val="00D0679E"/>
    <w:rsid w:val="00D109E0"/>
    <w:rsid w:val="00D11A85"/>
    <w:rsid w:val="00D12A3E"/>
    <w:rsid w:val="00D144F8"/>
    <w:rsid w:val="00D17675"/>
    <w:rsid w:val="00D2139E"/>
    <w:rsid w:val="00D21A3C"/>
    <w:rsid w:val="00D22484"/>
    <w:rsid w:val="00D25465"/>
    <w:rsid w:val="00D259F9"/>
    <w:rsid w:val="00D307D4"/>
    <w:rsid w:val="00D30B45"/>
    <w:rsid w:val="00D32C43"/>
    <w:rsid w:val="00D32CE7"/>
    <w:rsid w:val="00D357E5"/>
    <w:rsid w:val="00D358EC"/>
    <w:rsid w:val="00D36920"/>
    <w:rsid w:val="00D405EC"/>
    <w:rsid w:val="00D45B71"/>
    <w:rsid w:val="00D461C0"/>
    <w:rsid w:val="00D50343"/>
    <w:rsid w:val="00D508DB"/>
    <w:rsid w:val="00D50AF0"/>
    <w:rsid w:val="00D631ED"/>
    <w:rsid w:val="00D64085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1C06"/>
    <w:rsid w:val="00D82451"/>
    <w:rsid w:val="00D84180"/>
    <w:rsid w:val="00D8660E"/>
    <w:rsid w:val="00D942E0"/>
    <w:rsid w:val="00D94794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7D02"/>
    <w:rsid w:val="00DD144B"/>
    <w:rsid w:val="00DD20A0"/>
    <w:rsid w:val="00DD337C"/>
    <w:rsid w:val="00DD3F0D"/>
    <w:rsid w:val="00DD4F86"/>
    <w:rsid w:val="00DD5D1C"/>
    <w:rsid w:val="00DE037E"/>
    <w:rsid w:val="00DE04B5"/>
    <w:rsid w:val="00DE31B8"/>
    <w:rsid w:val="00DF65AE"/>
    <w:rsid w:val="00DF7D44"/>
    <w:rsid w:val="00DF7F09"/>
    <w:rsid w:val="00E007F3"/>
    <w:rsid w:val="00E03391"/>
    <w:rsid w:val="00E053F7"/>
    <w:rsid w:val="00E07CE4"/>
    <w:rsid w:val="00E106CD"/>
    <w:rsid w:val="00E12451"/>
    <w:rsid w:val="00E157F0"/>
    <w:rsid w:val="00E163D3"/>
    <w:rsid w:val="00E25496"/>
    <w:rsid w:val="00E2554B"/>
    <w:rsid w:val="00E32ABF"/>
    <w:rsid w:val="00E35250"/>
    <w:rsid w:val="00E373C4"/>
    <w:rsid w:val="00E417F4"/>
    <w:rsid w:val="00E431A2"/>
    <w:rsid w:val="00E43384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970"/>
    <w:rsid w:val="00E81319"/>
    <w:rsid w:val="00E82516"/>
    <w:rsid w:val="00E83C65"/>
    <w:rsid w:val="00E84EC0"/>
    <w:rsid w:val="00E93276"/>
    <w:rsid w:val="00E9487C"/>
    <w:rsid w:val="00EA027E"/>
    <w:rsid w:val="00EA660B"/>
    <w:rsid w:val="00EA6995"/>
    <w:rsid w:val="00EB0D2F"/>
    <w:rsid w:val="00EB730B"/>
    <w:rsid w:val="00EB7FC7"/>
    <w:rsid w:val="00EC120E"/>
    <w:rsid w:val="00EC17D1"/>
    <w:rsid w:val="00EC559E"/>
    <w:rsid w:val="00EC5C0A"/>
    <w:rsid w:val="00EC62AF"/>
    <w:rsid w:val="00EC649C"/>
    <w:rsid w:val="00EC65B4"/>
    <w:rsid w:val="00EC689F"/>
    <w:rsid w:val="00EC7388"/>
    <w:rsid w:val="00ED00BE"/>
    <w:rsid w:val="00ED34F7"/>
    <w:rsid w:val="00ED43D7"/>
    <w:rsid w:val="00EE2420"/>
    <w:rsid w:val="00EE2937"/>
    <w:rsid w:val="00EF3B9F"/>
    <w:rsid w:val="00EF4BF7"/>
    <w:rsid w:val="00EF7F5C"/>
    <w:rsid w:val="00F00633"/>
    <w:rsid w:val="00F00FB6"/>
    <w:rsid w:val="00F03E02"/>
    <w:rsid w:val="00F03F63"/>
    <w:rsid w:val="00F05974"/>
    <w:rsid w:val="00F07505"/>
    <w:rsid w:val="00F10C0D"/>
    <w:rsid w:val="00F13EA6"/>
    <w:rsid w:val="00F14D84"/>
    <w:rsid w:val="00F16E61"/>
    <w:rsid w:val="00F20E5D"/>
    <w:rsid w:val="00F233DF"/>
    <w:rsid w:val="00F31712"/>
    <w:rsid w:val="00F3246F"/>
    <w:rsid w:val="00F32C3A"/>
    <w:rsid w:val="00F416DB"/>
    <w:rsid w:val="00F45ED9"/>
    <w:rsid w:val="00F47A24"/>
    <w:rsid w:val="00F53710"/>
    <w:rsid w:val="00F55335"/>
    <w:rsid w:val="00F55D34"/>
    <w:rsid w:val="00F60B59"/>
    <w:rsid w:val="00F668E6"/>
    <w:rsid w:val="00F72547"/>
    <w:rsid w:val="00F823E8"/>
    <w:rsid w:val="00F8261D"/>
    <w:rsid w:val="00F84FCB"/>
    <w:rsid w:val="00F915FB"/>
    <w:rsid w:val="00F93B09"/>
    <w:rsid w:val="00F95EF0"/>
    <w:rsid w:val="00F9626F"/>
    <w:rsid w:val="00FA00B8"/>
    <w:rsid w:val="00FA0C58"/>
    <w:rsid w:val="00FA34FF"/>
    <w:rsid w:val="00FB090E"/>
    <w:rsid w:val="00FB1CB0"/>
    <w:rsid w:val="00FB591D"/>
    <w:rsid w:val="00FB76CB"/>
    <w:rsid w:val="00FB7AE5"/>
    <w:rsid w:val="00FC412E"/>
    <w:rsid w:val="00FC5C1F"/>
    <w:rsid w:val="00FC6C28"/>
    <w:rsid w:val="00FC713A"/>
    <w:rsid w:val="00FD09F5"/>
    <w:rsid w:val="00FD320D"/>
    <w:rsid w:val="00FD42AB"/>
    <w:rsid w:val="00FD7AA7"/>
    <w:rsid w:val="00FE271F"/>
    <w:rsid w:val="00FE48FB"/>
    <w:rsid w:val="00FF1072"/>
    <w:rsid w:val="00FF36B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A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122"/>
    <w:pPr>
      <w:keepNext/>
      <w:keepLines/>
      <w:spacing w:line="360" w:lineRule="auto"/>
      <w:outlineLvl w:val="1"/>
    </w:pPr>
    <w:rPr>
      <w:rFonts w:eastAsiaTheme="majorEastAsia" w:cstheme="majorBidi"/>
      <w:bCs/>
      <w:color w:val="003A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50D"/>
    <w:pPr>
      <w:shd w:val="clear" w:color="auto" w:fill="003A63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0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22"/>
    <w:rPr>
      <w:rFonts w:ascii="Arial" w:eastAsiaTheme="majorEastAsia" w:hAnsi="Arial" w:cstheme="majorBidi"/>
      <w:bCs/>
      <w:color w:val="003A6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50D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380F08"/>
    <w:rPr>
      <w:rFonts w:asciiTheme="majorHAnsi" w:eastAsiaTheme="majorEastAsia" w:hAnsiTheme="majorHAnsi" w:cstheme="majorBidi"/>
      <w:b/>
      <w:bCs/>
      <w:iCs/>
      <w:color w:val="003A5F" w:themeColor="text1"/>
      <w:sz w:val="22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68068B"/>
    <w:pPr>
      <w:spacing w:line="240" w:lineRule="auto"/>
    </w:pPr>
    <w:rPr>
      <w:rFonts w:eastAsia="Calibri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4.xml><?xml version="1.0" encoding="utf-8"?>
<ds:datastoreItem xmlns:ds="http://schemas.openxmlformats.org/officeDocument/2006/customXml" ds:itemID="{719EF3CF-9CAC-4036-B12F-66B42895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IQNavigator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VMS Buyer–Create a Requisition</dc:title>
  <dc:creator>TPrice</dc:creator>
  <cp:lastModifiedBy>Patricia Price</cp:lastModifiedBy>
  <cp:revision>2</cp:revision>
  <cp:lastPrinted>2016-05-02T21:32:00Z</cp:lastPrinted>
  <dcterms:created xsi:type="dcterms:W3CDTF">2018-06-21T19:53:00Z</dcterms:created>
  <dcterms:modified xsi:type="dcterms:W3CDTF">2018-06-21T19:53:00Z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